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419D0" w14:textId="77777777" w:rsidR="008D58D2" w:rsidRDefault="008C235D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Федеральное государственное образовательное бюджетное учреждение</w:t>
      </w:r>
    </w:p>
    <w:p w14:paraId="22F419D1" w14:textId="77777777" w:rsidR="008D58D2" w:rsidRDefault="008C235D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высшего образования</w:t>
      </w:r>
    </w:p>
    <w:p w14:paraId="22F419D2" w14:textId="77777777" w:rsidR="008D58D2" w:rsidRDefault="008C235D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«ФИНАНСОВЫЙ УНИВЕРСИТЕТ ПРИ ПРАВИТЕЛЬСТВЕ</w:t>
      </w:r>
    </w:p>
    <w:p w14:paraId="22F419D3" w14:textId="77777777" w:rsidR="008D58D2" w:rsidRDefault="008C235D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РОССИЙСКОЙ ФЕДЕРАЦИИ»</w:t>
      </w:r>
    </w:p>
    <w:p w14:paraId="22F419D4" w14:textId="77777777" w:rsidR="008D58D2" w:rsidRDefault="008C235D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(Финансовый университет)</w:t>
      </w:r>
    </w:p>
    <w:p w14:paraId="22F419D5" w14:textId="77777777" w:rsidR="008D58D2" w:rsidRDefault="008D58D2">
      <w:pPr>
        <w:widowControl w:val="0"/>
        <w:rPr>
          <w:rFonts w:ascii="Times New Roman" w:hAnsi="Times New Roman" w:cs="Times New Roman"/>
          <w:b/>
          <w:szCs w:val="28"/>
        </w:rPr>
      </w:pPr>
    </w:p>
    <w:p w14:paraId="3ECD3BE6" w14:textId="77777777" w:rsidR="009E03EA" w:rsidRDefault="009E03EA" w:rsidP="009E03EA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Кафедра «Государственно-частное партнерство»</w:t>
      </w:r>
    </w:p>
    <w:p w14:paraId="627FCACF" w14:textId="77777777" w:rsidR="009E03EA" w:rsidRDefault="009E03EA" w:rsidP="009E03EA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Факультета «Высшая школа управления»</w:t>
      </w:r>
    </w:p>
    <w:p w14:paraId="5B944263" w14:textId="77777777" w:rsidR="009E03EA" w:rsidRDefault="009E03EA" w:rsidP="009E03EA">
      <w:pPr>
        <w:widowControl w:val="0"/>
        <w:rPr>
          <w:rFonts w:ascii="Times New Roman" w:hAnsi="Times New Roman" w:cs="Times New Roman"/>
          <w:b/>
          <w:caps/>
          <w:szCs w:val="28"/>
        </w:rPr>
      </w:pPr>
    </w:p>
    <w:tbl>
      <w:tblPr>
        <w:tblW w:w="5000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586"/>
        <w:gridCol w:w="5195"/>
      </w:tblGrid>
      <w:tr w:rsidR="009E03EA" w14:paraId="262A443A" w14:textId="77777777" w:rsidTr="00D95566">
        <w:trPr>
          <w:trHeight w:val="3330"/>
        </w:trPr>
        <w:tc>
          <w:tcPr>
            <w:tcW w:w="4586" w:type="dxa"/>
          </w:tcPr>
          <w:p w14:paraId="61C3ABFA" w14:textId="77777777" w:rsidR="009E03EA" w:rsidRDefault="009E03EA" w:rsidP="00D95566">
            <w:pPr>
              <w:widowControl w:val="0"/>
              <w:snapToGrid w:val="0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</w:p>
        </w:tc>
        <w:tc>
          <w:tcPr>
            <w:tcW w:w="5194" w:type="dxa"/>
          </w:tcPr>
          <w:p w14:paraId="2AA971C2" w14:textId="77777777" w:rsidR="009E03EA" w:rsidRDefault="009E03EA" w:rsidP="009E03EA">
            <w:pPr>
              <w:widowControl w:val="0"/>
              <w:tabs>
                <w:tab w:val="left" w:pos="270"/>
              </w:tabs>
              <w:spacing w:before="240" w:after="200"/>
              <w:ind w:left="1371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УТВЕРЖДАЮ</w:t>
            </w:r>
          </w:p>
          <w:p w14:paraId="417DF472" w14:textId="77777777" w:rsidR="009E03EA" w:rsidRDefault="009E03EA" w:rsidP="009E03EA">
            <w:pPr>
              <w:widowControl w:val="0"/>
              <w:tabs>
                <w:tab w:val="left" w:pos="270"/>
              </w:tabs>
              <w:ind w:left="1371"/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Проректор по учебной и</w:t>
            </w:r>
          </w:p>
          <w:p w14:paraId="18179282" w14:textId="77777777" w:rsidR="009E03EA" w:rsidRDefault="009E03EA" w:rsidP="009E03EA">
            <w:pPr>
              <w:widowControl w:val="0"/>
              <w:tabs>
                <w:tab w:val="left" w:pos="270"/>
              </w:tabs>
              <w:ind w:left="1371"/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методической работе</w:t>
            </w:r>
          </w:p>
          <w:p w14:paraId="5B5C3794" w14:textId="77777777" w:rsidR="009E03EA" w:rsidRDefault="009E03EA" w:rsidP="009E03EA">
            <w:pPr>
              <w:widowControl w:val="0"/>
              <w:tabs>
                <w:tab w:val="left" w:pos="270"/>
              </w:tabs>
              <w:spacing w:after="200"/>
              <w:ind w:left="1371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</w:p>
          <w:p w14:paraId="7BCD0500" w14:textId="77777777" w:rsidR="009E03EA" w:rsidRDefault="009E03EA" w:rsidP="009E03EA">
            <w:pPr>
              <w:widowControl w:val="0"/>
              <w:tabs>
                <w:tab w:val="left" w:pos="270"/>
              </w:tabs>
              <w:spacing w:after="200"/>
              <w:ind w:left="1371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____________Е.А. Каменева</w:t>
            </w:r>
          </w:p>
          <w:p w14:paraId="0345C1D9" w14:textId="1F48B459" w:rsidR="009E03EA" w:rsidRDefault="00063079" w:rsidP="009E03EA">
            <w:pPr>
              <w:widowControl w:val="0"/>
              <w:tabs>
                <w:tab w:val="left" w:pos="270"/>
              </w:tabs>
              <w:spacing w:after="200"/>
              <w:ind w:left="1371"/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«01» декабря 2022 г.</w:t>
            </w:r>
            <w:bookmarkStart w:id="0" w:name="_GoBack"/>
            <w:bookmarkEnd w:id="0"/>
          </w:p>
        </w:tc>
      </w:tr>
    </w:tbl>
    <w:p w14:paraId="22F419DD" w14:textId="77777777" w:rsidR="008D58D2" w:rsidRDefault="008D58D2">
      <w:pPr>
        <w:widowControl w:val="0"/>
        <w:rPr>
          <w:rFonts w:ascii="Times New Roman" w:hAnsi="Times New Roman" w:cs="Times New Roman"/>
          <w:b/>
          <w:caps/>
          <w:szCs w:val="28"/>
        </w:rPr>
      </w:pPr>
    </w:p>
    <w:p w14:paraId="22F419DE" w14:textId="77777777" w:rsidR="008D58D2" w:rsidRDefault="008C235D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В. А. Дмитриев, Е.В. Салогубова, А.Д. Кулаков</w:t>
      </w:r>
    </w:p>
    <w:p w14:paraId="22F419DF" w14:textId="77777777" w:rsidR="008D58D2" w:rsidRDefault="008D58D2">
      <w:pPr>
        <w:jc w:val="center"/>
        <w:rPr>
          <w:rFonts w:ascii="Times New Roman" w:hAnsi="Times New Roman" w:cs="Times New Roman"/>
          <w:b/>
          <w:color w:val="FF0000"/>
          <w:szCs w:val="28"/>
        </w:rPr>
      </w:pPr>
    </w:p>
    <w:p w14:paraId="22F419E1" w14:textId="77777777" w:rsidR="008D58D2" w:rsidRDefault="008C235D">
      <w:pPr>
        <w:spacing w:before="240"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ПРИНЦИПЫ СТРУКТУРИРОВАНИЯ АВТОДОРОЖНЫХ КОНЦЕССИЙ</w:t>
      </w:r>
    </w:p>
    <w:p w14:paraId="22F419E2" w14:textId="77777777" w:rsidR="008D58D2" w:rsidRDefault="008C235D">
      <w:pPr>
        <w:spacing w:before="240" w:line="360" w:lineRule="auto"/>
        <w:jc w:val="center"/>
        <w:rPr>
          <w:rFonts w:ascii="Times New Roman" w:hAnsi="Times New Roman" w:cs="Times New Roman"/>
          <w:b/>
          <w:sz w:val="32"/>
          <w:szCs w:val="20"/>
        </w:rPr>
      </w:pPr>
      <w:r>
        <w:rPr>
          <w:rFonts w:ascii="Times New Roman" w:hAnsi="Times New Roman" w:cs="Times New Roman"/>
          <w:b/>
          <w:sz w:val="32"/>
          <w:szCs w:val="20"/>
        </w:rPr>
        <w:t>Рабочая программа дисциплины</w:t>
      </w:r>
    </w:p>
    <w:p w14:paraId="22F419E3" w14:textId="0A910149" w:rsidR="008D58D2" w:rsidRDefault="009E03EA">
      <w:pPr>
        <w:spacing w:line="276" w:lineRule="auto"/>
        <w:jc w:val="center"/>
      </w:pPr>
      <w:r>
        <w:rPr>
          <w:rFonts w:ascii="Times New Roman" w:hAnsi="Times New Roman" w:cs="Times New Roman"/>
          <w:szCs w:val="28"/>
        </w:rPr>
        <w:t>для студентов, обучающихся</w:t>
      </w:r>
      <w:r w:rsidR="008C235D">
        <w:rPr>
          <w:rFonts w:ascii="Times New Roman" w:hAnsi="Times New Roman" w:cs="Times New Roman"/>
          <w:szCs w:val="28"/>
        </w:rPr>
        <w:t xml:space="preserve"> по направлению подготовки</w:t>
      </w:r>
    </w:p>
    <w:p w14:paraId="22F419E4" w14:textId="77777777" w:rsidR="008D58D2" w:rsidRDefault="008C235D">
      <w:pPr>
        <w:jc w:val="center"/>
      </w:pPr>
      <w:r>
        <w:rPr>
          <w:rFonts w:ascii="Times New Roman" w:hAnsi="Times New Roman" w:cs="Times New Roman"/>
          <w:szCs w:val="28"/>
        </w:rPr>
        <w:t>38.04.02 - «Менеджмент»</w:t>
      </w:r>
    </w:p>
    <w:p w14:paraId="22F419E5" w14:textId="77777777" w:rsidR="008D58D2" w:rsidRDefault="008D58D2">
      <w:pPr>
        <w:jc w:val="center"/>
        <w:rPr>
          <w:rFonts w:ascii="Times New Roman" w:hAnsi="Times New Roman" w:cs="Times New Roman"/>
          <w:szCs w:val="28"/>
        </w:rPr>
      </w:pPr>
    </w:p>
    <w:p w14:paraId="22F419E6" w14:textId="6F85BAC3" w:rsidR="008D58D2" w:rsidRDefault="009E03EA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eastAsia="Arial Unicode MS;Arial" w:hAnsi="Times New Roman" w:cs="Times New Roman"/>
          <w:color w:val="000000"/>
          <w:szCs w:val="28"/>
        </w:rPr>
        <w:t>н</w:t>
      </w:r>
      <w:r w:rsidR="008C235D">
        <w:rPr>
          <w:rFonts w:ascii="Times New Roman" w:eastAsia="Arial Unicode MS;Arial" w:hAnsi="Times New Roman" w:cs="Times New Roman"/>
          <w:color w:val="000000"/>
          <w:szCs w:val="28"/>
        </w:rPr>
        <w:t>аправленность программы магистратуры</w:t>
      </w:r>
      <w:r w:rsidR="008C235D">
        <w:rPr>
          <w:rFonts w:ascii="Times New Roman" w:hAnsi="Times New Roman" w:cs="Times New Roman"/>
          <w:szCs w:val="28"/>
        </w:rPr>
        <w:t xml:space="preserve"> </w:t>
      </w:r>
    </w:p>
    <w:p w14:paraId="22F419E7" w14:textId="77777777" w:rsidR="008D58D2" w:rsidRDefault="008C235D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«Управление проектами государственно-частного партнерства»</w:t>
      </w:r>
    </w:p>
    <w:p w14:paraId="22F419E8" w14:textId="77777777" w:rsidR="008D58D2" w:rsidRDefault="008D58D2">
      <w:pPr>
        <w:widowControl w:val="0"/>
        <w:rPr>
          <w:rFonts w:ascii="Times New Roman" w:hAnsi="Times New Roman" w:cs="Times New Roman"/>
          <w:color w:val="FF0000"/>
          <w:szCs w:val="28"/>
        </w:rPr>
      </w:pPr>
    </w:p>
    <w:p w14:paraId="22F419E9" w14:textId="77777777" w:rsidR="008D58D2" w:rsidRDefault="008D58D2">
      <w:pPr>
        <w:jc w:val="center"/>
        <w:rPr>
          <w:rFonts w:ascii="Times New Roman" w:hAnsi="Times New Roman" w:cs="Times New Roman"/>
          <w:szCs w:val="28"/>
        </w:rPr>
      </w:pPr>
    </w:p>
    <w:p w14:paraId="3A46AD47" w14:textId="77777777" w:rsidR="008D34C8" w:rsidRDefault="008D34C8" w:rsidP="008D34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000000"/>
          <w:szCs w:val="28"/>
        </w:rPr>
        <w:t>Рекомендовано Ученым советом Ф</w:t>
      </w:r>
      <w:r>
        <w:rPr>
          <w:rFonts w:ascii="Times New Roman" w:hAnsi="Times New Roman" w:cs="Times New Roman"/>
          <w:i/>
          <w:szCs w:val="28"/>
        </w:rPr>
        <w:t>акультета «Высшая школа управления»</w:t>
      </w:r>
    </w:p>
    <w:p w14:paraId="447262FF" w14:textId="77777777" w:rsidR="008D34C8" w:rsidRDefault="008D34C8" w:rsidP="008D34C8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Cs w:val="28"/>
        </w:rPr>
      </w:pPr>
      <w:r>
        <w:rPr>
          <w:rFonts w:ascii="Times New Roman" w:hAnsi="Times New Roman" w:cs="Times New Roman"/>
          <w:i/>
          <w:color w:val="000000"/>
          <w:szCs w:val="28"/>
        </w:rPr>
        <w:t xml:space="preserve"> (протокол № 24   от 24.11.2022 г.)</w:t>
      </w:r>
    </w:p>
    <w:p w14:paraId="734CA12F" w14:textId="77777777" w:rsidR="008D34C8" w:rsidRDefault="008D34C8" w:rsidP="008D34C8">
      <w:pPr>
        <w:jc w:val="center"/>
        <w:rPr>
          <w:rFonts w:ascii="Times New Roman" w:hAnsi="Times New Roman" w:cs="Times New Roman"/>
          <w:szCs w:val="28"/>
        </w:rPr>
      </w:pPr>
    </w:p>
    <w:p w14:paraId="5DD06C07" w14:textId="77777777" w:rsidR="008D34C8" w:rsidRDefault="008D34C8" w:rsidP="008D34C8"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Одобрено заседанием кафедры «Государственно-частное партнерство» </w:t>
      </w:r>
    </w:p>
    <w:p w14:paraId="1FCD2E5F" w14:textId="77777777" w:rsidR="008D34C8" w:rsidRDefault="008D34C8" w:rsidP="008D34C8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Cs w:val="28"/>
        </w:rPr>
      </w:pPr>
      <w:r>
        <w:rPr>
          <w:rFonts w:ascii="Times New Roman" w:hAnsi="Times New Roman" w:cs="Times New Roman"/>
          <w:i/>
          <w:color w:val="000000"/>
          <w:szCs w:val="28"/>
        </w:rPr>
        <w:t xml:space="preserve">(протокол № </w:t>
      </w:r>
      <w:proofErr w:type="gramStart"/>
      <w:r>
        <w:rPr>
          <w:rFonts w:ascii="Times New Roman" w:hAnsi="Times New Roman" w:cs="Times New Roman"/>
          <w:i/>
          <w:color w:val="000000"/>
          <w:szCs w:val="28"/>
        </w:rPr>
        <w:t>02  от</w:t>
      </w:r>
      <w:proofErr w:type="gramEnd"/>
      <w:r>
        <w:rPr>
          <w:rFonts w:ascii="Times New Roman" w:hAnsi="Times New Roman" w:cs="Times New Roman"/>
          <w:i/>
          <w:color w:val="000000"/>
          <w:szCs w:val="28"/>
        </w:rPr>
        <w:t xml:space="preserve"> 15.11.2022 г.)</w:t>
      </w:r>
    </w:p>
    <w:p w14:paraId="22F419EF" w14:textId="77777777" w:rsidR="008D58D2" w:rsidRDefault="008D58D2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14:paraId="22F419F0" w14:textId="77777777" w:rsidR="008D58D2" w:rsidRDefault="008D58D2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14:paraId="22F419F1" w14:textId="77777777" w:rsidR="008D58D2" w:rsidRDefault="008C235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Москва 2022</w:t>
      </w:r>
    </w:p>
    <w:p w14:paraId="22F419F2" w14:textId="77777777" w:rsidR="008D58D2" w:rsidRDefault="008D58D2">
      <w:pPr>
        <w:widowControl w:val="0"/>
        <w:spacing w:before="24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22F41A11" w14:textId="77777777" w:rsidR="008D58D2" w:rsidRDefault="008C235D">
      <w:pPr>
        <w:pStyle w:val="afb"/>
        <w:spacing w:before="240" w:after="360"/>
        <w:jc w:val="center"/>
      </w:pPr>
      <w:r>
        <w:t>Содержание</w:t>
      </w: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636"/>
        <w:gridCol w:w="8150"/>
        <w:gridCol w:w="500"/>
      </w:tblGrid>
      <w:tr w:rsidR="008D58D2" w14:paraId="22F41A15" w14:textId="77777777">
        <w:tc>
          <w:tcPr>
            <w:tcW w:w="636" w:type="dxa"/>
          </w:tcPr>
          <w:p w14:paraId="22F41A12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b/>
                <w:szCs w:val="28"/>
              </w:rPr>
            </w:pPr>
          </w:p>
        </w:tc>
        <w:tc>
          <w:tcPr>
            <w:tcW w:w="8150" w:type="dxa"/>
          </w:tcPr>
          <w:p w14:paraId="22F41A13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b/>
                <w:szCs w:val="28"/>
              </w:rPr>
            </w:pPr>
          </w:p>
        </w:tc>
        <w:tc>
          <w:tcPr>
            <w:tcW w:w="500" w:type="dxa"/>
          </w:tcPr>
          <w:p w14:paraId="22F41A14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b/>
                <w:szCs w:val="28"/>
              </w:rPr>
            </w:pPr>
          </w:p>
        </w:tc>
      </w:tr>
      <w:tr w:rsidR="008D58D2" w14:paraId="22F41A19" w14:textId="77777777">
        <w:tc>
          <w:tcPr>
            <w:tcW w:w="636" w:type="dxa"/>
          </w:tcPr>
          <w:p w14:paraId="22F41A16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1.</w:t>
            </w:r>
          </w:p>
        </w:tc>
        <w:tc>
          <w:tcPr>
            <w:tcW w:w="8150" w:type="dxa"/>
          </w:tcPr>
          <w:p w14:paraId="22F41A17" w14:textId="77777777" w:rsidR="008D58D2" w:rsidRDefault="008C235D">
            <w:pPr>
              <w:widowControl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Наименование дисциплины………………………………………...</w:t>
            </w:r>
          </w:p>
        </w:tc>
        <w:tc>
          <w:tcPr>
            <w:tcW w:w="500" w:type="dxa"/>
          </w:tcPr>
          <w:p w14:paraId="22F41A18" w14:textId="3CD5600C" w:rsidR="008D58D2" w:rsidRPr="009E03EA" w:rsidRDefault="009E03EA">
            <w:pPr>
              <w:widowControl w:val="0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/>
              </w:rPr>
              <w:t>3</w:t>
            </w:r>
          </w:p>
        </w:tc>
      </w:tr>
      <w:tr w:rsidR="008D58D2" w14:paraId="22F41A20" w14:textId="77777777">
        <w:tc>
          <w:tcPr>
            <w:tcW w:w="636" w:type="dxa"/>
          </w:tcPr>
          <w:p w14:paraId="22F41A1A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2.</w:t>
            </w:r>
          </w:p>
        </w:tc>
        <w:tc>
          <w:tcPr>
            <w:tcW w:w="8150" w:type="dxa"/>
          </w:tcPr>
          <w:p w14:paraId="22F41A1B" w14:textId="77777777" w:rsidR="008D58D2" w:rsidRDefault="008C235D">
            <w:pPr>
              <w:widowControl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дисциплине……………………………………………………………</w:t>
            </w:r>
          </w:p>
        </w:tc>
        <w:tc>
          <w:tcPr>
            <w:tcW w:w="500" w:type="dxa"/>
          </w:tcPr>
          <w:p w14:paraId="22F41A1C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1D" w14:textId="77777777" w:rsidR="008D58D2" w:rsidRDefault="008D58D2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1E" w14:textId="77777777" w:rsidR="008D58D2" w:rsidRDefault="008D58D2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1F" w14:textId="045E5CA1" w:rsidR="008D58D2" w:rsidRPr="009E03EA" w:rsidRDefault="009E03EA">
            <w:pPr>
              <w:widowControl w:val="0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/>
              </w:rPr>
              <w:t>3</w:t>
            </w:r>
          </w:p>
        </w:tc>
      </w:tr>
      <w:tr w:rsidR="008D58D2" w14:paraId="22F41A24" w14:textId="77777777">
        <w:tc>
          <w:tcPr>
            <w:tcW w:w="636" w:type="dxa"/>
          </w:tcPr>
          <w:p w14:paraId="22F41A21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3.</w:t>
            </w:r>
          </w:p>
        </w:tc>
        <w:tc>
          <w:tcPr>
            <w:tcW w:w="8150" w:type="dxa"/>
          </w:tcPr>
          <w:p w14:paraId="22F41A22" w14:textId="77777777" w:rsidR="008D58D2" w:rsidRDefault="008C235D">
            <w:pPr>
              <w:widowControl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Место дисциплины в структуре образовательной программы……</w:t>
            </w:r>
          </w:p>
        </w:tc>
        <w:tc>
          <w:tcPr>
            <w:tcW w:w="500" w:type="dxa"/>
          </w:tcPr>
          <w:p w14:paraId="22F41A23" w14:textId="3DABE9BC" w:rsidR="008D58D2" w:rsidRPr="009E03EA" w:rsidRDefault="009E03EA">
            <w:pPr>
              <w:widowControl w:val="0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/>
              </w:rPr>
              <w:t>4</w:t>
            </w:r>
          </w:p>
        </w:tc>
      </w:tr>
      <w:tr w:rsidR="008D58D2" w14:paraId="22F41A2A" w14:textId="77777777">
        <w:tc>
          <w:tcPr>
            <w:tcW w:w="636" w:type="dxa"/>
          </w:tcPr>
          <w:p w14:paraId="22F41A25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4.</w:t>
            </w:r>
          </w:p>
        </w:tc>
        <w:tc>
          <w:tcPr>
            <w:tcW w:w="8150" w:type="dxa"/>
          </w:tcPr>
          <w:p w14:paraId="22F41A26" w14:textId="77777777" w:rsidR="008D58D2" w:rsidRDefault="008C235D">
            <w:pPr>
              <w:widowControl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обучающихся…………………………….</w:t>
            </w:r>
          </w:p>
        </w:tc>
        <w:tc>
          <w:tcPr>
            <w:tcW w:w="500" w:type="dxa"/>
          </w:tcPr>
          <w:p w14:paraId="22F41A27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28" w14:textId="77777777" w:rsidR="008D58D2" w:rsidRDefault="008D58D2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29" w14:textId="47D0A38F" w:rsidR="008D58D2" w:rsidRPr="009E03EA" w:rsidRDefault="009E03EA">
            <w:pPr>
              <w:widowControl w:val="0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/>
              </w:rPr>
              <w:t>5</w:t>
            </w:r>
          </w:p>
        </w:tc>
      </w:tr>
      <w:tr w:rsidR="008D58D2" w14:paraId="22F41A30" w14:textId="77777777">
        <w:tc>
          <w:tcPr>
            <w:tcW w:w="636" w:type="dxa"/>
          </w:tcPr>
          <w:p w14:paraId="22F41A2B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5.</w:t>
            </w:r>
          </w:p>
        </w:tc>
        <w:tc>
          <w:tcPr>
            <w:tcW w:w="8150" w:type="dxa"/>
          </w:tcPr>
          <w:p w14:paraId="22F41A2C" w14:textId="77777777" w:rsidR="008D58D2" w:rsidRDefault="008C235D">
            <w:pPr>
              <w:widowControl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занятий…………………...</w:t>
            </w:r>
          </w:p>
        </w:tc>
        <w:tc>
          <w:tcPr>
            <w:tcW w:w="500" w:type="dxa"/>
          </w:tcPr>
          <w:p w14:paraId="22F41A2D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2E" w14:textId="77777777" w:rsidR="008D58D2" w:rsidRDefault="008D58D2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2F" w14:textId="412D6A2A" w:rsidR="008D58D2" w:rsidRPr="009E03EA" w:rsidRDefault="009E03EA">
            <w:pPr>
              <w:widowControl w:val="0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/>
              </w:rPr>
              <w:t>5</w:t>
            </w:r>
          </w:p>
        </w:tc>
      </w:tr>
      <w:tr w:rsidR="008D58D2" w14:paraId="22F41A41" w14:textId="77777777">
        <w:tc>
          <w:tcPr>
            <w:tcW w:w="636" w:type="dxa"/>
          </w:tcPr>
          <w:p w14:paraId="22F41A3D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6.</w:t>
            </w:r>
          </w:p>
        </w:tc>
        <w:tc>
          <w:tcPr>
            <w:tcW w:w="8150" w:type="dxa"/>
          </w:tcPr>
          <w:p w14:paraId="22F41A3E" w14:textId="77777777" w:rsidR="008D58D2" w:rsidRDefault="008C235D">
            <w:pPr>
              <w:widowControl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Перечень учебно-методического обеспечения для самостоятельной работы обучающихся по дисциплине…………..</w:t>
            </w:r>
          </w:p>
        </w:tc>
        <w:tc>
          <w:tcPr>
            <w:tcW w:w="500" w:type="dxa"/>
          </w:tcPr>
          <w:p w14:paraId="22F41A3F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40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15</w:t>
            </w:r>
          </w:p>
        </w:tc>
      </w:tr>
      <w:tr w:rsidR="008D58D2" w14:paraId="22F41A50" w14:textId="77777777">
        <w:tc>
          <w:tcPr>
            <w:tcW w:w="636" w:type="dxa"/>
          </w:tcPr>
          <w:p w14:paraId="22F41A4C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7.</w:t>
            </w:r>
          </w:p>
        </w:tc>
        <w:tc>
          <w:tcPr>
            <w:tcW w:w="8150" w:type="dxa"/>
          </w:tcPr>
          <w:p w14:paraId="22F41A4D" w14:textId="77777777" w:rsidR="008D58D2" w:rsidRDefault="008C235D">
            <w:pPr>
              <w:widowControl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Фонд оценочных средств для проведения промежуточной аттестации обучающихся по дисциплине…………………………..</w:t>
            </w:r>
          </w:p>
        </w:tc>
        <w:tc>
          <w:tcPr>
            <w:tcW w:w="500" w:type="dxa"/>
          </w:tcPr>
          <w:p w14:paraId="22F41A4E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4F" w14:textId="5E7E336A" w:rsidR="008D58D2" w:rsidRPr="009E03EA" w:rsidRDefault="008C235D" w:rsidP="009E03EA">
            <w:pPr>
              <w:widowControl w:val="0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1</w:t>
            </w:r>
            <w:r w:rsidR="009E03EA">
              <w:rPr>
                <w:rFonts w:ascii="Times New Roman" w:eastAsia="Calibri" w:hAnsi="Times New Roman" w:cs="Times New Roman"/>
                <w:szCs w:val="28"/>
                <w:lang w:val="en-US"/>
              </w:rPr>
              <w:t>4</w:t>
            </w:r>
          </w:p>
        </w:tc>
      </w:tr>
      <w:tr w:rsidR="008D58D2" w14:paraId="22F41A55" w14:textId="77777777">
        <w:tc>
          <w:tcPr>
            <w:tcW w:w="636" w:type="dxa"/>
          </w:tcPr>
          <w:p w14:paraId="22F41A51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8.</w:t>
            </w:r>
          </w:p>
        </w:tc>
        <w:tc>
          <w:tcPr>
            <w:tcW w:w="8150" w:type="dxa"/>
          </w:tcPr>
          <w:p w14:paraId="22F41A52" w14:textId="77777777" w:rsidR="008D58D2" w:rsidRDefault="008C235D">
            <w:pPr>
              <w:widowControl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Перечень основной и дополнительной учебной литературы, необходимой для освоения дисциплины……………………………</w:t>
            </w:r>
          </w:p>
        </w:tc>
        <w:tc>
          <w:tcPr>
            <w:tcW w:w="500" w:type="dxa"/>
          </w:tcPr>
          <w:p w14:paraId="22F41A53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54" w14:textId="6D388F2F" w:rsidR="008D58D2" w:rsidRPr="009E03EA" w:rsidRDefault="008C235D" w:rsidP="009E03EA">
            <w:pPr>
              <w:widowControl w:val="0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2</w:t>
            </w:r>
            <w:r w:rsidR="009E03EA">
              <w:rPr>
                <w:rFonts w:ascii="Times New Roman" w:eastAsia="Calibri" w:hAnsi="Times New Roman" w:cs="Times New Roman"/>
                <w:szCs w:val="28"/>
                <w:lang w:val="en-US"/>
              </w:rPr>
              <w:t>0</w:t>
            </w:r>
          </w:p>
        </w:tc>
      </w:tr>
      <w:tr w:rsidR="008D58D2" w14:paraId="22F41A5A" w14:textId="77777777">
        <w:tc>
          <w:tcPr>
            <w:tcW w:w="636" w:type="dxa"/>
          </w:tcPr>
          <w:p w14:paraId="22F41A56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9.</w:t>
            </w:r>
          </w:p>
        </w:tc>
        <w:tc>
          <w:tcPr>
            <w:tcW w:w="8150" w:type="dxa"/>
          </w:tcPr>
          <w:p w14:paraId="22F41A57" w14:textId="77777777" w:rsidR="008D58D2" w:rsidRDefault="008C235D">
            <w:pPr>
              <w:widowControl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Перечень ресурсов информационно-телекоммуникационной сети "Интернет", необходимых для освоения дисциплины……………..</w:t>
            </w:r>
          </w:p>
        </w:tc>
        <w:tc>
          <w:tcPr>
            <w:tcW w:w="500" w:type="dxa"/>
          </w:tcPr>
          <w:p w14:paraId="22F41A58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59" w14:textId="70950371" w:rsidR="008D58D2" w:rsidRPr="009E03EA" w:rsidRDefault="008C235D" w:rsidP="009E03EA">
            <w:pPr>
              <w:widowControl w:val="0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2</w:t>
            </w:r>
            <w:r w:rsidR="009E03EA">
              <w:rPr>
                <w:rFonts w:ascii="Times New Roman" w:eastAsia="Calibri" w:hAnsi="Times New Roman" w:cs="Times New Roman"/>
                <w:szCs w:val="28"/>
                <w:lang w:val="en-US"/>
              </w:rPr>
              <w:t>2</w:t>
            </w:r>
          </w:p>
        </w:tc>
      </w:tr>
      <w:tr w:rsidR="008D58D2" w14:paraId="22F41A5F" w14:textId="77777777">
        <w:tc>
          <w:tcPr>
            <w:tcW w:w="636" w:type="dxa"/>
          </w:tcPr>
          <w:p w14:paraId="22F41A5B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10.</w:t>
            </w:r>
          </w:p>
        </w:tc>
        <w:tc>
          <w:tcPr>
            <w:tcW w:w="8150" w:type="dxa"/>
          </w:tcPr>
          <w:p w14:paraId="22F41A5C" w14:textId="77777777" w:rsidR="008D58D2" w:rsidRDefault="008C235D">
            <w:pPr>
              <w:widowControl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Методические указания для обучающихся по освоению дисциплины……………………………………………………………</w:t>
            </w:r>
          </w:p>
        </w:tc>
        <w:tc>
          <w:tcPr>
            <w:tcW w:w="500" w:type="dxa"/>
          </w:tcPr>
          <w:p w14:paraId="22F41A5D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5E" w14:textId="4A26ADCA" w:rsidR="008D58D2" w:rsidRPr="009E03EA" w:rsidRDefault="008C235D" w:rsidP="009E03EA">
            <w:pPr>
              <w:widowControl w:val="0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2</w:t>
            </w:r>
            <w:r w:rsidR="009E03EA">
              <w:rPr>
                <w:rFonts w:ascii="Times New Roman" w:eastAsia="Calibri" w:hAnsi="Times New Roman" w:cs="Times New Roman"/>
                <w:szCs w:val="28"/>
                <w:lang w:val="en-US"/>
              </w:rPr>
              <w:t>3</w:t>
            </w:r>
          </w:p>
        </w:tc>
      </w:tr>
      <w:tr w:rsidR="008D58D2" w14:paraId="22F41A66" w14:textId="77777777">
        <w:tc>
          <w:tcPr>
            <w:tcW w:w="636" w:type="dxa"/>
          </w:tcPr>
          <w:p w14:paraId="22F41A60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11.</w:t>
            </w:r>
          </w:p>
        </w:tc>
        <w:tc>
          <w:tcPr>
            <w:tcW w:w="8150" w:type="dxa"/>
          </w:tcPr>
          <w:p w14:paraId="22F41A61" w14:textId="77777777" w:rsidR="008D58D2" w:rsidRDefault="008C235D">
            <w:pPr>
              <w:widowControl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</w:t>
            </w:r>
          </w:p>
        </w:tc>
        <w:tc>
          <w:tcPr>
            <w:tcW w:w="500" w:type="dxa"/>
          </w:tcPr>
          <w:p w14:paraId="22F41A62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63" w14:textId="77777777" w:rsidR="008D58D2" w:rsidRDefault="008D58D2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64" w14:textId="77777777" w:rsidR="008D58D2" w:rsidRDefault="008D58D2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65" w14:textId="2F5DC952" w:rsidR="008D58D2" w:rsidRPr="009E03EA" w:rsidRDefault="008C235D" w:rsidP="009E03EA">
            <w:pPr>
              <w:widowControl w:val="0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2</w:t>
            </w:r>
            <w:r w:rsidR="009E03EA">
              <w:rPr>
                <w:rFonts w:ascii="Times New Roman" w:eastAsia="Calibri" w:hAnsi="Times New Roman" w:cs="Times New Roman"/>
                <w:szCs w:val="28"/>
                <w:lang w:val="en-US"/>
              </w:rPr>
              <w:t>6</w:t>
            </w:r>
          </w:p>
        </w:tc>
      </w:tr>
      <w:tr w:rsidR="008D58D2" w14:paraId="22F41A6B" w14:textId="77777777">
        <w:tc>
          <w:tcPr>
            <w:tcW w:w="636" w:type="dxa"/>
          </w:tcPr>
          <w:p w14:paraId="22F41A67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12.</w:t>
            </w:r>
          </w:p>
        </w:tc>
        <w:tc>
          <w:tcPr>
            <w:tcW w:w="8150" w:type="dxa"/>
          </w:tcPr>
          <w:p w14:paraId="22F41A68" w14:textId="77777777" w:rsidR="008D58D2" w:rsidRDefault="008C235D">
            <w:pPr>
              <w:widowControl w:val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2"/>
              </w:rPr>
              <w:t>Описание материально-технической базы, необходимой для осуществления образовательного процесса по дисциплине……….</w:t>
            </w:r>
          </w:p>
        </w:tc>
        <w:tc>
          <w:tcPr>
            <w:tcW w:w="500" w:type="dxa"/>
          </w:tcPr>
          <w:p w14:paraId="22F41A69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szCs w:val="28"/>
              </w:rPr>
            </w:pPr>
          </w:p>
          <w:p w14:paraId="22F41A6A" w14:textId="3BE9B9A4" w:rsidR="008D58D2" w:rsidRPr="009E03EA" w:rsidRDefault="008C235D" w:rsidP="009E03EA">
            <w:pPr>
              <w:widowControl w:val="0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2</w:t>
            </w:r>
            <w:r w:rsidR="009E03EA">
              <w:rPr>
                <w:rFonts w:ascii="Times New Roman" w:eastAsia="Calibri" w:hAnsi="Times New Roman" w:cs="Times New Roman"/>
                <w:szCs w:val="28"/>
                <w:lang w:val="en-US"/>
              </w:rPr>
              <w:t>7</w:t>
            </w:r>
          </w:p>
        </w:tc>
      </w:tr>
    </w:tbl>
    <w:p w14:paraId="22F41A6C" w14:textId="77777777" w:rsidR="008D58D2" w:rsidRDefault="008C235D">
      <w:pPr>
        <w:tabs>
          <w:tab w:val="left" w:pos="3555"/>
        </w:tabs>
        <w:spacing w:line="360" w:lineRule="auto"/>
        <w:jc w:val="both"/>
        <w:outlineLvl w:val="0"/>
      </w:pPr>
      <w:r>
        <w:br w:type="page"/>
      </w:r>
      <w:r>
        <w:rPr>
          <w:rFonts w:ascii="Times New Roman" w:hAnsi="Times New Roman" w:cs="Times New Roman"/>
          <w:b/>
          <w:bCs/>
          <w:szCs w:val="28"/>
        </w:rPr>
        <w:lastRenderedPageBreak/>
        <w:t xml:space="preserve">1.   </w:t>
      </w:r>
      <w:r>
        <w:rPr>
          <w:rFonts w:ascii="Times New Roman" w:hAnsi="Times New Roman" w:cs="Times New Roman"/>
          <w:b/>
          <w:szCs w:val="28"/>
          <w:lang w:eastAsia="en-US"/>
        </w:rPr>
        <w:t xml:space="preserve">Наименование дисциплины </w:t>
      </w:r>
    </w:p>
    <w:p w14:paraId="22F41A6D" w14:textId="77777777" w:rsidR="008D58D2" w:rsidRDefault="008C235D">
      <w:pPr>
        <w:spacing w:after="240" w:line="276" w:lineRule="auto"/>
        <w:jc w:val="both"/>
      </w:pPr>
      <w:r>
        <w:rPr>
          <w:rFonts w:ascii="Times New Roman" w:hAnsi="Times New Roman" w:cs="Times New Roman"/>
          <w:szCs w:val="28"/>
        </w:rPr>
        <w:t xml:space="preserve">   Дисциплина «Принципы структурирования автодорожных концессий»</w:t>
      </w:r>
    </w:p>
    <w:p w14:paraId="22F41A6E" w14:textId="77777777" w:rsidR="008D58D2" w:rsidRDefault="008C235D">
      <w:pPr>
        <w:tabs>
          <w:tab w:val="left" w:pos="3555"/>
        </w:tabs>
        <w:spacing w:line="276" w:lineRule="auto"/>
        <w:jc w:val="both"/>
        <w:outlineLvl w:val="0"/>
        <w:rPr>
          <w:rFonts w:ascii="Times New Roman" w:hAnsi="Times New Roman" w:cs="Times New Roman"/>
          <w:b/>
          <w:szCs w:val="28"/>
          <w:lang w:eastAsia="en-US"/>
        </w:rPr>
      </w:pPr>
      <w:r>
        <w:rPr>
          <w:rFonts w:ascii="Times New Roman" w:hAnsi="Times New Roman" w:cs="Times New Roman"/>
          <w:b/>
          <w:szCs w:val="28"/>
          <w:lang w:eastAsia="en-US"/>
        </w:rPr>
        <w:t>2.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</w:p>
    <w:p w14:paraId="22F41A6F" w14:textId="77777777" w:rsidR="008D58D2" w:rsidRDefault="008C235D">
      <w:pPr>
        <w:spacing w:line="360" w:lineRule="auto"/>
        <w:ind w:firstLine="709"/>
        <w:jc w:val="right"/>
      </w:pPr>
      <w:r>
        <w:rPr>
          <w:rFonts w:ascii="Times New Roman" w:hAnsi="Times New Roman" w:cs="Times New Roman"/>
          <w:szCs w:val="28"/>
          <w:lang w:eastAsia="en-US"/>
        </w:rPr>
        <w:t xml:space="preserve"> </w:t>
      </w:r>
      <w:r>
        <w:t>Таблица 1</w:t>
      </w: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385"/>
        <w:gridCol w:w="2126"/>
        <w:gridCol w:w="1842"/>
        <w:gridCol w:w="5279"/>
      </w:tblGrid>
      <w:tr w:rsidR="008D58D2" w14:paraId="22F41A74" w14:textId="77777777" w:rsidTr="004600DA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70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71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72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73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Результаты обучения (владения, умения и знания), соотнесенные с индикаторами достижения компетенции</w:t>
            </w:r>
          </w:p>
        </w:tc>
      </w:tr>
      <w:tr w:rsidR="008D58D2" w14:paraId="22F41A7C" w14:textId="77777777" w:rsidTr="004600DA"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75" w14:textId="77777777" w:rsidR="008D58D2" w:rsidRDefault="008C235D">
            <w:pPr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ПК-4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76" w14:textId="77777777" w:rsidR="008D58D2" w:rsidRDefault="008C235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Способность к выявлению проектных рисков, а также применению принципов финансового и правового структурирования проектов ГЧП в различных сферах общественной инфраструктуры с учетом построения системы управления рисками и изменениями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77" w14:textId="77777777" w:rsidR="008D58D2" w:rsidRDefault="008C235D">
            <w:pPr>
              <w:pStyle w:val="af9"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>Владеет навыками правового структурирования и финансового моделирования проектов ГЧП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78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знать:</w:t>
            </w:r>
          </w:p>
          <w:p w14:paraId="22F41A79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принципы правового структурирования, организационно правовые формы ГЧП, основные разделы концессионного соглашения и соглашения о ГЧП/МЧП, систему договоров в проекте ГЧП, ошибки правового структурирования проектов ГЧП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22F41A7A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уметь:</w:t>
            </w:r>
          </w:p>
          <w:p w14:paraId="22F41A7B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применять знания в области правового структурирования к проектам ГЧП в различных отраслях инфраструктуры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8D58D2" w14:paraId="22F41A84" w14:textId="77777777" w:rsidTr="004600DA">
        <w:trPr>
          <w:trHeight w:val="70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7D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7E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7F" w14:textId="77777777" w:rsidR="008D58D2" w:rsidRDefault="008C235D">
            <w:pPr>
              <w:pStyle w:val="af9"/>
              <w:widowControl w:val="0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4"/>
              </w:rPr>
              <w:t>Использует методы оценки и распределения рисков на различных стадиях жизненного цикла проекта ГЧП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80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знать:</w:t>
            </w:r>
          </w:p>
          <w:p w14:paraId="22F41A81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методы оценки и распределения правовых рисков на различных стадиях жизненного цикла проекта ГЧП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22F41A82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уметь:</w:t>
            </w:r>
          </w:p>
          <w:p w14:paraId="22F41A83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анализировать сложившиеся в различных отраслях матрицы рисков с учетом нормативно-правовых актов, регулирующих ГЧП проекты в сфере транспортной инфраструктуры, ЖКХ, водоочистки,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мусоропереработки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медицины, образования и других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8D58D2" w14:paraId="22F41A8C" w14:textId="77777777" w:rsidTr="004600DA">
        <w:trPr>
          <w:trHeight w:val="70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85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86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87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4"/>
              </w:rPr>
              <w:t>Применяет механизмы хеджирования рисков при реализации проектов ГЧП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88" w14:textId="77777777" w:rsidR="008D58D2" w:rsidRDefault="008C235D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знать:</w:t>
            </w:r>
          </w:p>
          <w:p w14:paraId="22F41A89" w14:textId="77777777" w:rsidR="008D58D2" w:rsidRDefault="008C235D">
            <w:pPr>
              <w:widowControl w:val="0"/>
              <w:tabs>
                <w:tab w:val="left" w:pos="288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правовые риски и основные методы хеджирования рисков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22F41A8A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уметь:</w:t>
            </w:r>
          </w:p>
          <w:p w14:paraId="22F41A8B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применять методы хеджирования правовых рисков с учетом изменений в нормативно-правовой базе в области ГЧП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8D58D2" w14:paraId="22F41A97" w14:textId="77777777" w:rsidTr="004600DA"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8D" w14:textId="77777777" w:rsidR="008D58D2" w:rsidRDefault="008C235D">
            <w:pPr>
              <w:widowControl w:val="0"/>
              <w:tabs>
                <w:tab w:val="left" w:pos="540"/>
              </w:tabs>
              <w:ind w:firstLine="22"/>
              <w:contextualSpacing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ПКН-4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8E" w14:textId="77777777" w:rsidR="008D58D2" w:rsidRDefault="008C235D">
            <w:pPr>
              <w:widowControl w:val="0"/>
              <w:tabs>
                <w:tab w:val="left" w:pos="540"/>
              </w:tabs>
              <w:ind w:firstLine="22"/>
              <w:contextualSpacing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Способность руководить проектной и процессной деятельностью в организации, а также выявлять, оценивать и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8F" w14:textId="77777777" w:rsidR="008D58D2" w:rsidRDefault="008C235D">
            <w:pPr>
              <w:widowControl w:val="0"/>
              <w:tabs>
                <w:tab w:val="left" w:pos="540"/>
              </w:tabs>
              <w:ind w:firstLine="22"/>
              <w:contextualSpacing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Использует методы проектного менеджмента для организации управления проектами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различного характера и управления портфелем проектов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90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знать:</w:t>
            </w:r>
          </w:p>
          <w:p w14:paraId="22F41A91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основные понятия и объекты управления проектами ГЧП;</w:t>
            </w:r>
          </w:p>
          <w:p w14:paraId="22F41A92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современные концепции и принципы управления проектами ГЧП, условия и проблемы их реализации в сфере ГЧП;</w:t>
            </w:r>
          </w:p>
          <w:p w14:paraId="22F41A93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14:paraId="22F41A94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-разрабатывать организационную структуру и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процессную модель системы менеджмента организации;</w:t>
            </w:r>
          </w:p>
          <w:p w14:paraId="22F41A95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совершенствовать процессы системы менеджмента организации управления проектами ГЧП;</w:t>
            </w:r>
          </w:p>
          <w:p w14:paraId="22F41A96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применять специальную терминологию и лексику в области управления проектами ГЧП.</w:t>
            </w:r>
          </w:p>
        </w:tc>
      </w:tr>
      <w:tr w:rsidR="008D58D2" w14:paraId="22F41AA3" w14:textId="77777777" w:rsidTr="004600DA"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98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99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9A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Демонстрирует владение методами управления бизнес – процессами и их реинжиниринга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9B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14:paraId="22F41A9C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основы процессного подхода применительно к системе менеджмента организации;</w:t>
            </w:r>
          </w:p>
          <w:p w14:paraId="22F41A9D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методы организационного совершенствования организаций</w:t>
            </w:r>
          </w:p>
          <w:p w14:paraId="22F41A9E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на основе интеграции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реинжениринга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14:paraId="22F41A9F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14:paraId="22F41AA0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применять принципы всеобщего управления организации;</w:t>
            </w:r>
          </w:p>
          <w:p w14:paraId="22F41AA1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- применять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реинжениринг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при интеграции с системой менеджмента;</w:t>
            </w:r>
          </w:p>
          <w:p w14:paraId="22F41AA2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использовать метод структурирования функции для управления процессами системы менеджмента организации.</w:t>
            </w:r>
          </w:p>
        </w:tc>
      </w:tr>
      <w:tr w:rsidR="008D58D2" w14:paraId="22F41AAC" w14:textId="77777777" w:rsidTr="004600DA"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A4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A5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A6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 Реализует способность управления материальными и финансовыми потоками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A7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14:paraId="22F41AA8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методические основы построения интегрированных систем менеджмента на основе международных и национальных стандартов.</w:t>
            </w:r>
          </w:p>
          <w:p w14:paraId="22F41AA9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14:paraId="22F41AAA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использовать нормативные документы по управлению потоками для обеспечения функционирования и совершенствования системы менеджмента организации;</w:t>
            </w:r>
          </w:p>
          <w:p w14:paraId="22F41AAB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методы управления потоками и исследования управления, условия их эффективного использования в сфере ГЧП.</w:t>
            </w:r>
          </w:p>
        </w:tc>
      </w:tr>
      <w:tr w:rsidR="008D58D2" w14:paraId="22F41AB5" w14:textId="77777777" w:rsidTr="004600DA"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AD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AE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AF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 Выявляет риски, существующие в деятельности организации, и управляет ими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B0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14:paraId="22F41AB1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методы идентификации рисков в системе менеджмента; основные понятия и объекты управления организации;</w:t>
            </w:r>
          </w:p>
          <w:p w14:paraId="22F41AB2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требования к управлению рисками в системе менеджмента организации;</w:t>
            </w:r>
          </w:p>
          <w:p w14:paraId="22F41AB3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14:paraId="22F41AB4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управлять рисками в ходе построения и функционирования системы менеджмента организации.</w:t>
            </w:r>
          </w:p>
        </w:tc>
      </w:tr>
    </w:tbl>
    <w:p w14:paraId="22F41AB6" w14:textId="77777777" w:rsidR="008D58D2" w:rsidRDefault="008D58D2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14:paraId="22F41AB7" w14:textId="77777777" w:rsidR="008D58D2" w:rsidRDefault="008C235D">
      <w:pPr>
        <w:pStyle w:val="1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3. Место дисциплины в структуре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F41AB8" w14:textId="77777777" w:rsidR="008D58D2" w:rsidRDefault="008D58D2">
      <w:pPr>
        <w:spacing w:line="276" w:lineRule="auto"/>
        <w:rPr>
          <w:rFonts w:ascii="Calibri" w:hAnsi="Calibri" w:cs="Calibri"/>
          <w:szCs w:val="28"/>
        </w:rPr>
      </w:pPr>
    </w:p>
    <w:p w14:paraId="22F41AB9" w14:textId="414E99AE" w:rsidR="008D58D2" w:rsidRDefault="008C235D">
      <w:pPr>
        <w:spacing w:line="276" w:lineRule="auto"/>
        <w:ind w:firstLine="85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Дисциплина «Принципы структурирования автодорожных концессией» относится </w:t>
      </w:r>
      <w:r w:rsidR="00A348B6">
        <w:rPr>
          <w:rFonts w:ascii="Times New Roman" w:hAnsi="Times New Roman" w:cs="Times New Roman"/>
          <w:szCs w:val="28"/>
        </w:rPr>
        <w:t xml:space="preserve">к модулю </w:t>
      </w:r>
      <w:r>
        <w:rPr>
          <w:rFonts w:ascii="Times New Roman" w:hAnsi="Times New Roman" w:cs="Times New Roman"/>
          <w:szCs w:val="28"/>
        </w:rPr>
        <w:t>дисциплин по выбору</w:t>
      </w:r>
      <w:r w:rsidR="00A348B6">
        <w:rPr>
          <w:rFonts w:ascii="Times New Roman" w:hAnsi="Times New Roman" w:cs="Times New Roman"/>
          <w:szCs w:val="28"/>
        </w:rPr>
        <w:t xml:space="preserve">, углубляющих освоение программы </w:t>
      </w:r>
      <w:r w:rsidR="00A348B6">
        <w:rPr>
          <w:rFonts w:ascii="Times New Roman" w:hAnsi="Times New Roman" w:cs="Times New Roman"/>
          <w:szCs w:val="28"/>
        </w:rPr>
        <w:lastRenderedPageBreak/>
        <w:t xml:space="preserve">магистратуры </w:t>
      </w:r>
      <w:proofErr w:type="gramStart"/>
      <w:r w:rsidR="00A348B6">
        <w:rPr>
          <w:rFonts w:ascii="Times New Roman" w:hAnsi="Times New Roman" w:cs="Times New Roman"/>
          <w:szCs w:val="28"/>
        </w:rPr>
        <w:t xml:space="preserve">для </w:t>
      </w:r>
      <w:r>
        <w:rPr>
          <w:rFonts w:ascii="Times New Roman" w:hAnsi="Times New Roman" w:cs="Times New Roman"/>
          <w:szCs w:val="28"/>
        </w:rPr>
        <w:t xml:space="preserve"> </w:t>
      </w:r>
      <w:r w:rsidR="00A348B6">
        <w:rPr>
          <w:rFonts w:ascii="Times New Roman" w:hAnsi="Times New Roman" w:cs="Times New Roman"/>
          <w:szCs w:val="28"/>
        </w:rPr>
        <w:t>направления</w:t>
      </w:r>
      <w:proofErr w:type="gramEnd"/>
      <w:r w:rsidR="00A348B6">
        <w:rPr>
          <w:rFonts w:ascii="Times New Roman" w:hAnsi="Times New Roman" w:cs="Times New Roman"/>
          <w:szCs w:val="28"/>
        </w:rPr>
        <w:t xml:space="preserve"> подготовки 38.04.02 «Менеджмент, направленность программы магистратуры </w:t>
      </w:r>
      <w:r>
        <w:rPr>
          <w:rFonts w:ascii="Times New Roman" w:hAnsi="Times New Roman" w:cs="Times New Roman"/>
          <w:szCs w:val="28"/>
        </w:rPr>
        <w:t>«Управление проектами государственно-частного партнерства</w:t>
      </w:r>
      <w:r w:rsidR="00A348B6">
        <w:rPr>
          <w:rFonts w:ascii="Times New Roman" w:hAnsi="Times New Roman" w:cs="Times New Roman"/>
          <w:szCs w:val="28"/>
        </w:rPr>
        <w:t>.</w:t>
      </w:r>
    </w:p>
    <w:p w14:paraId="22F41ABA" w14:textId="77777777" w:rsidR="008D58D2" w:rsidRDefault="008C235D">
      <w:pPr>
        <w:spacing w:line="276" w:lineRule="auto"/>
        <w:ind w:firstLine="85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Дисциплина «Принципы структурирования автодорожных концессий» базируется на знаниях и навыках, полученных магистрами при изучении курсов «Управление проектами государственно-частного партнерства», «Финансирование проектов государственно-частного партнерства», «Теория и мировая практика государственно-частного партнерства», «Оценка эффективности проектов государственно-частного партнерства», «Мировой и российский опыт в автодорожных концессиях».</w:t>
      </w:r>
    </w:p>
    <w:p w14:paraId="22F41ABB" w14:textId="77777777" w:rsidR="008D58D2" w:rsidRDefault="008D58D2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</w:p>
    <w:p w14:paraId="22F41ABC" w14:textId="77777777" w:rsidR="008D58D2" w:rsidRDefault="008C235D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2F41ABD" w14:textId="77777777" w:rsidR="008D58D2" w:rsidRDefault="008D58D2">
      <w:pPr>
        <w:spacing w:before="240" w:after="240"/>
        <w:rPr>
          <w:rFonts w:ascii="Times New Roman" w:hAnsi="Times New Roman" w:cs="Times New Roman"/>
        </w:rPr>
      </w:pPr>
    </w:p>
    <w:p w14:paraId="22F41ABE" w14:textId="77777777" w:rsidR="008D58D2" w:rsidRDefault="008C235D">
      <w:pPr>
        <w:spacing w:before="240" w:after="240"/>
        <w:jc w:val="right"/>
      </w:pPr>
      <w:r>
        <w:t xml:space="preserve">                                   Таблица 2</w:t>
      </w:r>
    </w:p>
    <w:tbl>
      <w:tblPr>
        <w:tblW w:w="929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12"/>
        <w:gridCol w:w="1544"/>
        <w:gridCol w:w="1735"/>
      </w:tblGrid>
      <w:tr w:rsidR="008D58D2" w14:paraId="22F41AC4" w14:textId="77777777"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BF" w14:textId="77777777" w:rsidR="008D58D2" w:rsidRDefault="008C235D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C0" w14:textId="77777777" w:rsidR="008D58D2" w:rsidRDefault="008C235D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22F41AC1" w14:textId="77777777" w:rsidR="008D58D2" w:rsidRDefault="008C235D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C2" w14:textId="77777777" w:rsidR="008D58D2" w:rsidRDefault="008C235D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Модуль 6</w:t>
            </w:r>
          </w:p>
          <w:p w14:paraId="22F41AC3" w14:textId="77777777" w:rsidR="008D58D2" w:rsidRDefault="008C235D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(в часах)</w:t>
            </w:r>
          </w:p>
        </w:tc>
      </w:tr>
      <w:tr w:rsidR="008D58D2" w14:paraId="22F41AC8" w14:textId="77777777">
        <w:trPr>
          <w:trHeight w:val="70"/>
        </w:trPr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C5" w14:textId="77777777" w:rsidR="008D58D2" w:rsidRDefault="008C235D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Общая трудоемкость дисциплины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C6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3/108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C7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</w:tr>
      <w:tr w:rsidR="008D58D2" w14:paraId="22F41ACC" w14:textId="77777777"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C9" w14:textId="77777777" w:rsidR="008D58D2" w:rsidRDefault="008C235D">
            <w:pPr>
              <w:pStyle w:val="af9"/>
              <w:keepNext/>
              <w:widowControl w:val="0"/>
              <w:ind w:left="0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Контактная работа-Аудиторные занятия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CA" w14:textId="77777777" w:rsidR="008D58D2" w:rsidRDefault="008C235D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CB" w14:textId="77777777" w:rsidR="008D58D2" w:rsidRDefault="008C235D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8D58D2" w14:paraId="22F41AD0" w14:textId="77777777"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CD" w14:textId="77777777" w:rsidR="008D58D2" w:rsidRDefault="008C235D">
            <w:pPr>
              <w:keepNext/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CE" w14:textId="77777777" w:rsidR="008D58D2" w:rsidRDefault="008C235D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CF" w14:textId="77777777" w:rsidR="008D58D2" w:rsidRDefault="008C235D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8D58D2" w14:paraId="22F41AD4" w14:textId="77777777"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1" w14:textId="77777777" w:rsidR="008D58D2" w:rsidRDefault="008C235D">
            <w:pPr>
              <w:keepNext/>
              <w:widowControl w:val="0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Семинары, практические занятия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2" w14:textId="77777777" w:rsidR="008D58D2" w:rsidRDefault="008C235D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3" w14:textId="77777777" w:rsidR="008D58D2" w:rsidRDefault="008C235D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8D58D2" w14:paraId="22F41AD8" w14:textId="77777777"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5" w14:textId="77777777" w:rsidR="008D58D2" w:rsidRDefault="008C235D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6" w14:textId="77777777" w:rsidR="008D58D2" w:rsidRDefault="008C235D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7" w14:textId="77777777" w:rsidR="008D58D2" w:rsidRDefault="008C235D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</w:tr>
      <w:tr w:rsidR="008D58D2" w14:paraId="22F41ADC" w14:textId="77777777"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9" w14:textId="77777777" w:rsidR="008D58D2" w:rsidRDefault="008C235D">
            <w:pPr>
              <w:keepNext/>
              <w:widowControl w:val="0"/>
              <w:rPr>
                <w:rFonts w:ascii="Times New Roman" w:hAnsi="Times New Roman" w:cs="Times New Roman"/>
                <w:i/>
                <w:strike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A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B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</w:tr>
      <w:tr w:rsidR="008D58D2" w14:paraId="22F41AE0" w14:textId="77777777"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D" w14:textId="77777777" w:rsidR="008D58D2" w:rsidRDefault="008C235D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E" w14:textId="77777777" w:rsidR="008D58D2" w:rsidRDefault="008C235D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DF" w14:textId="77777777" w:rsidR="008D58D2" w:rsidRDefault="008C235D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</w:tr>
    </w:tbl>
    <w:p w14:paraId="22F41AE1" w14:textId="77777777" w:rsidR="008D58D2" w:rsidRDefault="008D58D2">
      <w:pPr>
        <w:spacing w:line="360" w:lineRule="auto"/>
        <w:ind w:firstLine="851"/>
        <w:jc w:val="right"/>
        <w:rPr>
          <w:rFonts w:ascii="Times New Roman" w:hAnsi="Times New Roman" w:cs="Times New Roman"/>
          <w:szCs w:val="28"/>
          <w:lang w:eastAsia="en-US"/>
        </w:rPr>
      </w:pPr>
    </w:p>
    <w:p w14:paraId="22F41AE2" w14:textId="77777777" w:rsidR="008D58D2" w:rsidRDefault="008C235D">
      <w:pPr>
        <w:pStyle w:val="1"/>
        <w:spacing w:after="0" w:line="276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2F41AE3" w14:textId="77777777" w:rsidR="008D58D2" w:rsidRDefault="008D58D2">
      <w:pPr>
        <w:rPr>
          <w:rFonts w:ascii="Calibri" w:hAnsi="Calibri" w:cs="Calibri"/>
          <w:bCs/>
          <w:szCs w:val="28"/>
        </w:rPr>
      </w:pPr>
    </w:p>
    <w:p w14:paraId="22F41AE4" w14:textId="77777777" w:rsidR="008D58D2" w:rsidRDefault="008C235D">
      <w:pPr>
        <w:pStyle w:val="2"/>
        <w:rPr>
          <w:b/>
          <w:i w:val="0"/>
          <w:szCs w:val="28"/>
          <w:u w:val="none"/>
        </w:rPr>
      </w:pPr>
      <w:r>
        <w:rPr>
          <w:b/>
          <w:i w:val="0"/>
          <w:szCs w:val="28"/>
          <w:u w:val="none"/>
        </w:rPr>
        <w:t>5.1. Содержание дисциплины</w:t>
      </w:r>
    </w:p>
    <w:p w14:paraId="22F41AE5" w14:textId="77777777" w:rsidR="008D58D2" w:rsidRDefault="008D58D2">
      <w:pPr>
        <w:rPr>
          <w:rFonts w:ascii="Calibri" w:hAnsi="Calibri" w:cs="Calibri"/>
          <w:b/>
          <w:i/>
          <w:szCs w:val="28"/>
        </w:rPr>
      </w:pPr>
    </w:p>
    <w:p w14:paraId="22F41AE6" w14:textId="77777777" w:rsidR="008D58D2" w:rsidRDefault="008C235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1. Применение ГЧП как системного механизма.</w:t>
      </w:r>
    </w:p>
    <w:p w14:paraId="22F41AE7" w14:textId="77777777" w:rsidR="008D58D2" w:rsidRDefault="008C235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Применение проектов ГЧП как эффективный механизм для разовых (штучных) проектов или для программы типовых проектов. Подходы к </w:t>
      </w:r>
      <w:r>
        <w:rPr>
          <w:rFonts w:ascii="Times New Roman" w:hAnsi="Times New Roman" w:cs="Times New Roman"/>
          <w:szCs w:val="28"/>
        </w:rPr>
        <w:lastRenderedPageBreak/>
        <w:t xml:space="preserve">планированию и обоснованию необходимости реализации проектов ГЧП. Обоснование применения ГЧП в сравнении с государственным заказом без частного </w:t>
      </w:r>
      <w:proofErr w:type="spellStart"/>
      <w:r>
        <w:rPr>
          <w:rFonts w:ascii="Times New Roman" w:hAnsi="Times New Roman" w:cs="Times New Roman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Cs w:val="28"/>
        </w:rPr>
        <w:t xml:space="preserve">: международная методика </w:t>
      </w:r>
      <w:r>
        <w:rPr>
          <w:rFonts w:ascii="Times New Roman" w:hAnsi="Times New Roman" w:cs="Times New Roman"/>
          <w:szCs w:val="28"/>
          <w:lang w:val="en-US"/>
        </w:rPr>
        <w:t>Private</w:t>
      </w:r>
      <w:r>
        <w:rPr>
          <w:rFonts w:ascii="Times New Roman" w:hAnsi="Times New Roman" w:cs="Times New Roman"/>
          <w:szCs w:val="28"/>
        </w:rPr>
        <w:t>-</w:t>
      </w:r>
      <w:r>
        <w:rPr>
          <w:rFonts w:ascii="Times New Roman" w:hAnsi="Times New Roman" w:cs="Times New Roman"/>
          <w:szCs w:val="28"/>
          <w:lang w:val="en-US"/>
        </w:rPr>
        <w:t>public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comparator</w:t>
      </w:r>
      <w:r>
        <w:rPr>
          <w:rFonts w:ascii="Times New Roman" w:hAnsi="Times New Roman" w:cs="Times New Roman"/>
          <w:szCs w:val="28"/>
        </w:rPr>
        <w:t>, методика Министерства экономического развития Российской Федерации. Основные нефинансовые эффекты от ГЧП.</w:t>
      </w:r>
    </w:p>
    <w:p w14:paraId="22F41AE8" w14:textId="77777777" w:rsidR="008D58D2" w:rsidRDefault="008C235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2. Техническое структурирование проекта ГЧП.</w:t>
      </w:r>
    </w:p>
    <w:p w14:paraId="22F41AE9" w14:textId="77777777" w:rsidR="008D58D2" w:rsidRDefault="008C235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Выбор наиболее эффективного проектного решения, с точки зрения эффективности всех затрат. Определение технологий, позволяющих оптимизировать затраты на жизненном цикле с учетом не только стоимости строительства, содержания и ремонта. Право исполнителя на оптимизацию проекта.</w:t>
      </w:r>
    </w:p>
    <w:p w14:paraId="22F41AEA" w14:textId="77777777" w:rsidR="008D58D2" w:rsidRDefault="008C235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3. Организационно-правовые формы проекта ГЧП. Выбор организационно-правовой формы и основных условий реализации проекта.</w:t>
      </w:r>
    </w:p>
    <w:p w14:paraId="22F41AEB" w14:textId="77777777" w:rsidR="008D58D2" w:rsidRDefault="008C235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Основные организационно-правовые формы реализации проектов ГЧП: концессия со сбором платы, концессия с платой </w:t>
      </w:r>
      <w:proofErr w:type="spellStart"/>
      <w:r>
        <w:rPr>
          <w:rFonts w:ascii="Times New Roman" w:hAnsi="Times New Roman" w:cs="Times New Roman"/>
          <w:szCs w:val="28"/>
        </w:rPr>
        <w:t>концедента</w:t>
      </w:r>
      <w:proofErr w:type="spellEnd"/>
      <w:r>
        <w:rPr>
          <w:rFonts w:ascii="Times New Roman" w:hAnsi="Times New Roman" w:cs="Times New Roman"/>
          <w:szCs w:val="28"/>
        </w:rPr>
        <w:t xml:space="preserve">, инвестиционное соглашение и иные формы.  Виды организационно-правовых </w:t>
      </w:r>
      <w:proofErr w:type="gramStart"/>
      <w:r>
        <w:rPr>
          <w:rFonts w:ascii="Times New Roman" w:hAnsi="Times New Roman" w:cs="Times New Roman"/>
          <w:szCs w:val="28"/>
        </w:rPr>
        <w:t>форм  по</w:t>
      </w:r>
      <w:proofErr w:type="gramEnd"/>
      <w:r>
        <w:rPr>
          <w:rFonts w:ascii="Times New Roman" w:hAnsi="Times New Roman" w:cs="Times New Roman"/>
          <w:szCs w:val="28"/>
        </w:rPr>
        <w:t xml:space="preserve"> применимому законодательству: концессионное законодательство, общегражданское законодательство. Виды проектов исходя из состава работ исполнителя: проектирование, строительство, </w:t>
      </w:r>
      <w:proofErr w:type="spellStart"/>
      <w:r>
        <w:rPr>
          <w:rFonts w:ascii="Times New Roman" w:hAnsi="Times New Roman" w:cs="Times New Roman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Cs w:val="28"/>
        </w:rPr>
        <w:t xml:space="preserve">, содержание и различные сочетания видов работ. </w:t>
      </w:r>
    </w:p>
    <w:p w14:paraId="22F41AEC" w14:textId="77777777" w:rsidR="008D58D2" w:rsidRDefault="008C235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4. Финансовое структурирование проекта ГЧП с доходной базой. Финансовое структурирование проекта ГЧП без доходной базы.</w:t>
      </w:r>
    </w:p>
    <w:p w14:paraId="22F41AED" w14:textId="77777777" w:rsidR="008D58D2" w:rsidRDefault="008C235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Основные элементы финансового моделирования: график строительства и инвестиций, эксплуатационный платеж (состав, равномерность), инвестиции исполнителя – сроки, ставки</w:t>
      </w:r>
      <w:r>
        <w:rPr>
          <w:rFonts w:ascii="Times New Roman" w:hAnsi="Times New Roman" w:cs="Times New Roman"/>
          <w:b/>
          <w:szCs w:val="28"/>
        </w:rPr>
        <w:t xml:space="preserve">. </w:t>
      </w:r>
    </w:p>
    <w:p w14:paraId="22F41AEE" w14:textId="77777777" w:rsidR="008D58D2" w:rsidRDefault="008C235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Базовые принципы определения финансовых показателей. Определение финансового баланса и устойчивости проекта. Структура финансирования проекта. Доходность проекта.</w:t>
      </w:r>
    </w:p>
    <w:p w14:paraId="22F41AEF" w14:textId="77777777" w:rsidR="008D58D2" w:rsidRDefault="008C235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Обоснование необходимости ГЧП в проекте без доходной базы. Выбор между инвестициями концессионера и гос. заимствованиями.</w:t>
      </w:r>
    </w:p>
    <w:p w14:paraId="22F41AF0" w14:textId="77777777" w:rsidR="008D58D2" w:rsidRDefault="008C235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b/>
          <w:szCs w:val="28"/>
        </w:rPr>
        <w:t>Тема 5. Условия привлечения частного финансирования.</w:t>
      </w:r>
    </w:p>
    <w:p w14:paraId="22F41AF1" w14:textId="77777777" w:rsidR="008D58D2" w:rsidRDefault="008C235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Финансовый рычаг – соотношение собственного и заемного финансирования. Основные требования кредиторов (прямое соглашение, виды обеспечения и прочее). Фиксированная и плавающая ставка – плюсы и минусы. Применение облигаций. Рефинансирование. Специфика российского рынка</w:t>
      </w:r>
    </w:p>
    <w:p w14:paraId="22F41AF2" w14:textId="77777777" w:rsidR="008D58D2" w:rsidRDefault="008C235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b/>
          <w:szCs w:val="28"/>
        </w:rPr>
        <w:t>Тема 6. Распределение рисков при структурировании проекта ГЧП.</w:t>
      </w:r>
    </w:p>
    <w:p w14:paraId="22F41AF3" w14:textId="77777777" w:rsidR="008D58D2" w:rsidRDefault="008C235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szCs w:val="28"/>
        </w:rPr>
        <w:t xml:space="preserve">Распределение рисков между концессионером, </w:t>
      </w:r>
      <w:proofErr w:type="spellStart"/>
      <w:r>
        <w:rPr>
          <w:rFonts w:ascii="Times New Roman" w:hAnsi="Times New Roman" w:cs="Times New Roman"/>
          <w:szCs w:val="28"/>
        </w:rPr>
        <w:t>концедентом</w:t>
      </w:r>
      <w:proofErr w:type="spellEnd"/>
      <w:r>
        <w:rPr>
          <w:rFonts w:ascii="Times New Roman" w:hAnsi="Times New Roman" w:cs="Times New Roman"/>
          <w:szCs w:val="28"/>
        </w:rPr>
        <w:t xml:space="preserve"> и финансирующими организациями. Основные инструменты распределения.</w:t>
      </w:r>
      <w:r>
        <w:rPr>
          <w:rFonts w:ascii="Times New Roman" w:hAnsi="Times New Roman" w:cs="Times New Roman"/>
          <w:b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Обеспечение рисков </w:t>
      </w:r>
      <w:proofErr w:type="spellStart"/>
      <w:r>
        <w:rPr>
          <w:rFonts w:ascii="Times New Roman" w:hAnsi="Times New Roman" w:cs="Times New Roman"/>
          <w:szCs w:val="28"/>
        </w:rPr>
        <w:t>концедента</w:t>
      </w:r>
      <w:proofErr w:type="spellEnd"/>
      <w:r>
        <w:rPr>
          <w:rFonts w:ascii="Times New Roman" w:hAnsi="Times New Roman" w:cs="Times New Roman"/>
          <w:szCs w:val="28"/>
        </w:rPr>
        <w:t xml:space="preserve"> – базовые риски и формы их обеспечения. Распределение основных рисков. Специфика позиции финансирующих организаций.</w:t>
      </w:r>
    </w:p>
    <w:p w14:paraId="22F41AF4" w14:textId="77777777" w:rsidR="008D58D2" w:rsidRDefault="008C235D">
      <w:pPr>
        <w:pStyle w:val="2"/>
        <w:spacing w:before="240"/>
        <w:rPr>
          <w:b/>
          <w:i w:val="0"/>
          <w:szCs w:val="28"/>
          <w:u w:val="none"/>
        </w:rPr>
      </w:pPr>
      <w:r>
        <w:rPr>
          <w:b/>
          <w:i w:val="0"/>
          <w:szCs w:val="28"/>
          <w:u w:val="none"/>
        </w:rPr>
        <w:t xml:space="preserve">5.2. </w:t>
      </w:r>
      <w:proofErr w:type="spellStart"/>
      <w:r>
        <w:rPr>
          <w:b/>
          <w:i w:val="0"/>
          <w:szCs w:val="28"/>
          <w:u w:val="none"/>
        </w:rPr>
        <w:t>Учебно</w:t>
      </w:r>
      <w:proofErr w:type="spellEnd"/>
      <w:r>
        <w:rPr>
          <w:b/>
          <w:i w:val="0"/>
          <w:szCs w:val="28"/>
          <w:u w:val="none"/>
        </w:rPr>
        <w:t xml:space="preserve"> –  тематический план</w:t>
      </w:r>
    </w:p>
    <w:p w14:paraId="22F41AF5" w14:textId="77777777" w:rsidR="008D58D2" w:rsidRDefault="008C235D">
      <w:pPr>
        <w:keepNext/>
        <w:spacing w:after="240"/>
        <w:ind w:left="1134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Таблица 3</w:t>
      </w:r>
    </w:p>
    <w:tbl>
      <w:tblPr>
        <w:tblW w:w="10550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835"/>
        <w:gridCol w:w="850"/>
        <w:gridCol w:w="1134"/>
        <w:gridCol w:w="992"/>
        <w:gridCol w:w="1103"/>
        <w:gridCol w:w="1063"/>
        <w:gridCol w:w="2152"/>
      </w:tblGrid>
      <w:tr w:rsidR="008D58D2" w14:paraId="22F41AFA" w14:textId="77777777" w:rsidTr="004600DA">
        <w:trPr>
          <w:trHeight w:val="23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F6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F7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Наименование тем (разделов) дисциплины</w:t>
            </w:r>
          </w:p>
        </w:tc>
        <w:tc>
          <w:tcPr>
            <w:tcW w:w="5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F8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Трудоемкость в часах</w:t>
            </w:r>
          </w:p>
        </w:tc>
        <w:tc>
          <w:tcPr>
            <w:tcW w:w="2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F9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Формы текущего контроля успеваемости</w:t>
            </w:r>
          </w:p>
        </w:tc>
      </w:tr>
      <w:tr w:rsidR="008D58D2" w14:paraId="22F41B01" w14:textId="77777777" w:rsidTr="004600DA">
        <w:trPr>
          <w:trHeight w:val="23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FB" w14:textId="77777777" w:rsidR="008D58D2" w:rsidRDefault="008D58D2">
            <w:pPr>
              <w:widowControl w:val="0"/>
              <w:snapToGrid w:val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FC" w14:textId="77777777" w:rsidR="008D58D2" w:rsidRDefault="008D58D2">
            <w:pPr>
              <w:widowControl w:val="0"/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FD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Всего</w:t>
            </w:r>
          </w:p>
        </w:tc>
        <w:tc>
          <w:tcPr>
            <w:tcW w:w="3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FE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Контактная работа - Аудиторная работа</w:t>
            </w:r>
          </w:p>
        </w:tc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AFF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Самостоятельная работа</w:t>
            </w:r>
          </w:p>
        </w:tc>
        <w:tc>
          <w:tcPr>
            <w:tcW w:w="2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00" w14:textId="77777777" w:rsidR="008D58D2" w:rsidRDefault="008D58D2">
            <w:pPr>
              <w:widowControl w:val="0"/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8D58D2" w14:paraId="22F41B0A" w14:textId="77777777" w:rsidTr="004600DA">
        <w:trPr>
          <w:trHeight w:val="23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02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03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04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05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06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Лекции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07" w14:textId="77777777" w:rsidR="008D58D2" w:rsidRPr="004600DA" w:rsidRDefault="008C235D">
            <w:pPr>
              <w:widowControl w:val="0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600DA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Семинары, практические занятия</w:t>
            </w:r>
          </w:p>
        </w:tc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08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09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8D58D2" w14:paraId="22F41B14" w14:textId="77777777" w:rsidTr="004600DA">
        <w:trPr>
          <w:trHeight w:val="2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0B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0C" w14:textId="77777777" w:rsidR="008D58D2" w:rsidRDefault="008C235D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  <w:shd w:val="clear" w:color="auto" w:fill="FFFFFF"/>
              </w:rPr>
              <w:t>Применение ГЧП как системного механизма.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0D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0E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0F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10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11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13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12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Опрос,</w:t>
            </w:r>
          </w:p>
          <w:p w14:paraId="22F41B13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  <w:shd w:val="clear" w:color="auto" w:fill="FFFFFF"/>
              </w:rPr>
              <w:t>дискуссия</w:t>
            </w:r>
          </w:p>
        </w:tc>
      </w:tr>
      <w:tr w:rsidR="008D58D2" w14:paraId="22F41B1D" w14:textId="77777777" w:rsidTr="004600DA">
        <w:trPr>
          <w:trHeight w:val="2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15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16" w14:textId="77777777" w:rsidR="008D58D2" w:rsidRDefault="008C235D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  <w:shd w:val="clear" w:color="auto" w:fill="FFFFFF"/>
              </w:rPr>
              <w:t>Техническое структурирование проекта ГЧП.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17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18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19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1A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1B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13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1C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  <w:shd w:val="clear" w:color="auto" w:fill="FFFFFF"/>
              </w:rPr>
              <w:t>Опрос, дискуссия, кейс</w:t>
            </w:r>
          </w:p>
        </w:tc>
      </w:tr>
      <w:tr w:rsidR="008D58D2" w14:paraId="22F41B27" w14:textId="77777777" w:rsidTr="004600DA">
        <w:trPr>
          <w:trHeight w:val="2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1E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1F" w14:textId="77777777" w:rsidR="008D58D2" w:rsidRDefault="008C235D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  <w:shd w:val="clear" w:color="auto" w:fill="FFFFFF"/>
              </w:rPr>
              <w:t>Организационно-правовые формы проекта ГЧП. Выбор организационно-правовой формы и основных условий реализации проекта.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20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21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22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23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24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13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25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Опрос, дискуссия,</w:t>
            </w:r>
          </w:p>
          <w:p w14:paraId="22F41B26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  <w:shd w:val="clear" w:color="auto" w:fill="FFFFFF"/>
              </w:rPr>
              <w:t>деловая игра</w:t>
            </w:r>
          </w:p>
        </w:tc>
      </w:tr>
      <w:tr w:rsidR="008D58D2" w14:paraId="22F41B32" w14:textId="77777777" w:rsidTr="004600DA">
        <w:trPr>
          <w:trHeight w:val="2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28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29" w14:textId="77777777" w:rsidR="008D58D2" w:rsidRDefault="008C235D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  <w:shd w:val="clear" w:color="auto" w:fill="FFFFFF"/>
              </w:rPr>
              <w:t xml:space="preserve">Финансовое структурирование проекта ГЧП с доходной базой. Финансовое структурирование проекта ГЧП без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  <w:shd w:val="clear" w:color="auto" w:fill="FFFFFF"/>
              </w:rPr>
              <w:lastRenderedPageBreak/>
              <w:t>доходной базы.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2A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2B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2C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2D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2E" w14:textId="77777777" w:rsidR="008D58D2" w:rsidRDefault="008C235D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13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2F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Опрос, дискуссия,</w:t>
            </w:r>
          </w:p>
          <w:p w14:paraId="22F41B30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кейс,</w:t>
            </w:r>
          </w:p>
          <w:p w14:paraId="22F41B31" w14:textId="77777777" w:rsidR="008D58D2" w:rsidRDefault="008C235D">
            <w:pPr>
              <w:widowControl w:val="0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  <w:shd w:val="clear" w:color="auto" w:fill="FFFFFF"/>
              </w:rPr>
              <w:t>деловая игра</w:t>
            </w:r>
          </w:p>
        </w:tc>
      </w:tr>
      <w:tr w:rsidR="008D58D2" w14:paraId="22F41B3B" w14:textId="77777777" w:rsidTr="004600DA">
        <w:trPr>
          <w:trHeight w:val="23"/>
          <w:jc w:val="center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33" w14:textId="77777777" w:rsidR="008D58D2" w:rsidRDefault="008C235D">
            <w:pPr>
              <w:widowControl w:val="0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34" w14:textId="77777777" w:rsidR="008D58D2" w:rsidRDefault="008C235D">
            <w:pPr>
              <w:widowControl w:val="0"/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>Условия привлечения частного финансирования.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35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36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37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</w:t>
            </w: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38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39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13</w:t>
            </w:r>
          </w:p>
        </w:tc>
        <w:tc>
          <w:tcPr>
            <w:tcW w:w="2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3A" w14:textId="77777777" w:rsidR="008D58D2" w:rsidRDefault="008C235D">
            <w:pPr>
              <w:widowControl w:val="0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Опрос, дискуссия</w:t>
            </w:r>
          </w:p>
        </w:tc>
      </w:tr>
      <w:tr w:rsidR="008D58D2" w14:paraId="22F41B44" w14:textId="77777777" w:rsidTr="004600DA">
        <w:trPr>
          <w:trHeight w:val="23"/>
          <w:jc w:val="center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3C" w14:textId="77777777" w:rsidR="008D58D2" w:rsidRDefault="008C235D">
            <w:pPr>
              <w:widowControl w:val="0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3D" w14:textId="77777777" w:rsidR="008D58D2" w:rsidRDefault="008C235D">
            <w:pPr>
              <w:widowControl w:val="0"/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>Распределение рисков при структурировании проекта ГЧП.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3E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3F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40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</w:t>
            </w: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41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42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13</w:t>
            </w:r>
          </w:p>
        </w:tc>
        <w:tc>
          <w:tcPr>
            <w:tcW w:w="2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43" w14:textId="77777777" w:rsidR="008D58D2" w:rsidRDefault="008C235D">
            <w:pPr>
              <w:widowControl w:val="0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Опрос, дискуссия, кейс</w:t>
            </w:r>
          </w:p>
        </w:tc>
      </w:tr>
      <w:tr w:rsidR="008D58D2" w14:paraId="22F41B4D" w14:textId="77777777" w:rsidTr="004600DA">
        <w:trPr>
          <w:trHeight w:val="2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45" w14:textId="77777777" w:rsidR="008D58D2" w:rsidRDefault="008D58D2">
            <w:pPr>
              <w:widowControl w:val="0"/>
              <w:rPr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46" w14:textId="77777777" w:rsidR="008D58D2" w:rsidRDefault="008C235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hd w:val="clear" w:color="auto" w:fill="FFFFFF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47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48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49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4A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4B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78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4C" w14:textId="2448894B" w:rsidR="008D58D2" w:rsidRPr="004600DA" w:rsidRDefault="004600DA">
            <w:pPr>
              <w:widowControl w:val="0"/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Согласно учебному плану: контрольная работа</w:t>
            </w:r>
          </w:p>
        </w:tc>
      </w:tr>
      <w:tr w:rsidR="008D58D2" w14:paraId="22F41B56" w14:textId="77777777" w:rsidTr="004600DA">
        <w:trPr>
          <w:trHeight w:val="2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4E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4F" w14:textId="77777777" w:rsidR="008D58D2" w:rsidRDefault="008C235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hd w:val="clear" w:color="auto" w:fill="FFFFFF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50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51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27, 78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52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33, 33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53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66, 67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54" w14:textId="77777777" w:rsidR="008D58D2" w:rsidRDefault="008C235D">
            <w:pPr>
              <w:widowControl w:val="0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72, 22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55" w14:textId="77777777" w:rsidR="008D58D2" w:rsidRDefault="008D58D2">
            <w:pPr>
              <w:widowControl w:val="0"/>
              <w:snapToGrid w:val="0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hd w:val="clear" w:color="auto" w:fill="FFFFFF"/>
              </w:rPr>
            </w:pPr>
          </w:p>
        </w:tc>
      </w:tr>
    </w:tbl>
    <w:p w14:paraId="22F41B57" w14:textId="77777777" w:rsidR="008D58D2" w:rsidRDefault="008D58D2">
      <w:pPr>
        <w:ind w:left="7080" w:firstLine="708"/>
        <w:rPr>
          <w:rFonts w:ascii="Times New Roman" w:hAnsi="Times New Roman" w:cs="Times New Roman"/>
          <w:szCs w:val="28"/>
        </w:rPr>
      </w:pPr>
    </w:p>
    <w:p w14:paraId="22F41B58" w14:textId="77777777" w:rsidR="008D58D2" w:rsidRDefault="008C235D">
      <w:pPr>
        <w:keepNext/>
        <w:spacing w:line="360" w:lineRule="auto"/>
        <w:outlineLvl w:val="1"/>
      </w:pPr>
      <w:r>
        <w:rPr>
          <w:rFonts w:ascii="Times New Roman" w:hAnsi="Times New Roman" w:cs="Times New Roman"/>
          <w:b/>
          <w:szCs w:val="28"/>
          <w:lang w:eastAsia="ru-RU"/>
        </w:rPr>
        <w:t xml:space="preserve">5.3. Содержание семинаров, практических занятий </w:t>
      </w:r>
    </w:p>
    <w:p w14:paraId="22F41B59" w14:textId="77777777" w:rsidR="008D58D2" w:rsidRDefault="008C235D">
      <w:pPr>
        <w:keepNext/>
        <w:spacing w:line="360" w:lineRule="auto"/>
        <w:jc w:val="righ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Таблица 4</w:t>
      </w: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6662"/>
        <w:gridCol w:w="2126"/>
      </w:tblGrid>
      <w:tr w:rsidR="008D58D2" w14:paraId="22F41B5D" w14:textId="77777777" w:rsidTr="004600DA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5A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5B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5C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Формы проведения занятий</w:t>
            </w:r>
          </w:p>
        </w:tc>
      </w:tr>
      <w:tr w:rsidR="008D58D2" w14:paraId="22F41B6D" w14:textId="77777777" w:rsidTr="004600DA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5E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Тема 1. Применение ГЧП как системного механизма.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5F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Цели применения механизма ГЧП в дорожном хозяйстве.</w:t>
            </w:r>
          </w:p>
          <w:p w14:paraId="22F41B60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Основные положения Государственной программы Российской Федерации «Развитие транспортной системы» (Подпрограмма 6 «Развитие скоростных автомобильных дорог на условиях государственно – частного партнерства»)</w:t>
            </w:r>
          </w:p>
          <w:p w14:paraId="22F41B61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Содержание и специфика оценки коммерческой, бюджетной и финансовой эффективности проектов.</w:t>
            </w:r>
          </w:p>
          <w:p w14:paraId="22F41B62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 xml:space="preserve">Международные подходы к оценке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эффективности  инвестиционных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проектов в российских условиях, специфика определения социально-экономических эффектов.</w:t>
            </w:r>
          </w:p>
          <w:p w14:paraId="22F41B63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«Методика оценки эффективности проекта и определения их сравнительного преимущества» (утверждена Приказом Минэкономразвития России от 30 ноября 2015 г. № 894): особенности, преимущества, недостатки.</w:t>
            </w:r>
          </w:p>
          <w:p w14:paraId="22F41B64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u w:val="single"/>
                <w:lang w:eastAsia="ru-RU"/>
              </w:rPr>
              <w:t>Тема дискуссии</w:t>
            </w:r>
          </w:p>
          <w:p w14:paraId="22F41B65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Возможна ли унификация подходов к оценке социально-экономических эффектов для ГЧП проектов.</w:t>
            </w:r>
          </w:p>
          <w:p w14:paraId="22F41B66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t>Рекомендуемые источники</w:t>
            </w:r>
          </w:p>
          <w:p w14:paraId="22F41B67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раздел 8: 1-10</w:t>
            </w:r>
          </w:p>
          <w:p w14:paraId="22F41B68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основная литература: [1,2];</w:t>
            </w:r>
          </w:p>
          <w:p w14:paraId="22F41B69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дополнительная литература: [3];</w:t>
            </w:r>
          </w:p>
          <w:p w14:paraId="22F41B6A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раздел 9: [1-8]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6B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</w:t>
            </w:r>
          </w:p>
          <w:p w14:paraId="22F41B6C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Презентация</w:t>
            </w:r>
          </w:p>
        </w:tc>
      </w:tr>
      <w:tr w:rsidR="008D58D2" w14:paraId="22F41B7F" w14:textId="77777777" w:rsidTr="004600DA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6E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</w:t>
            </w:r>
          </w:p>
          <w:p w14:paraId="22F41B6F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Техническое структурирование проекта ГЧП.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70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Определение и оценка затрат за весь жизненный цикл объекта.</w:t>
            </w:r>
          </w:p>
          <w:p w14:paraId="22F41B71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Оценка будущих затрат на содержание объекта.</w:t>
            </w:r>
          </w:p>
          <w:p w14:paraId="22F41B72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Типичные ошибки в проектировании объектов платной инфраструктуры</w:t>
            </w:r>
          </w:p>
          <w:p w14:paraId="22F41B73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 xml:space="preserve">Роль предварительного вовлечения потенциальных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инвесторов в проект на максимально ранней стадии</w:t>
            </w:r>
          </w:p>
          <w:p w14:paraId="22F41B74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на максимально ранней стадии</w:t>
            </w:r>
          </w:p>
          <w:p w14:paraId="22F41B75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i/>
                <w:sz w:val="24"/>
                <w:u w:val="single"/>
                <w:lang w:eastAsia="ru-RU"/>
              </w:rPr>
              <w:t>Тема дискуссии: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какими методами можно повысить привлекательность проекта для инвесторов на этапе проектирования.</w:t>
            </w:r>
          </w:p>
          <w:p w14:paraId="22F41B76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i/>
                <w:sz w:val="24"/>
                <w:u w:val="single"/>
                <w:lang w:eastAsia="ru-RU"/>
              </w:rPr>
              <w:t>Кейс: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выбор оптимального проектного решения (на основе оценки эффективности затрат на этапе проектирования) при структурировании автодорожного проекта ГЧП государственной компании «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Автодор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>»</w:t>
            </w:r>
          </w:p>
          <w:p w14:paraId="22F41B77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t>Рекомендуемые источники</w:t>
            </w:r>
          </w:p>
          <w:p w14:paraId="22F41B78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раздел 8:</w:t>
            </w:r>
          </w:p>
          <w:p w14:paraId="22F41B79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основная литература: [1];</w:t>
            </w:r>
          </w:p>
          <w:p w14:paraId="22F41B7A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дополнительная литература: [3];</w:t>
            </w:r>
          </w:p>
          <w:p w14:paraId="22F41B7B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раздел 9: [1-8]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7C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Презентация</w:t>
            </w:r>
          </w:p>
          <w:p w14:paraId="22F41B7D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</w:t>
            </w:r>
          </w:p>
          <w:p w14:paraId="22F41B7E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Обсуждение в группах</w:t>
            </w:r>
          </w:p>
        </w:tc>
      </w:tr>
      <w:tr w:rsidR="008D58D2" w14:paraId="22F41B8F" w14:textId="77777777" w:rsidTr="004600DA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80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</w:t>
            </w:r>
          </w:p>
          <w:p w14:paraId="22F41B81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Организационно-правовые формы проекта ГЧП. Выбор организационно-правовой формы и основных условий реализации проекта.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82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 xml:space="preserve">Преимущества и недостатки для сторон концессии с платой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и концессии с прямым сбором платы.</w:t>
            </w:r>
          </w:p>
          <w:p w14:paraId="22F41B83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Включение проектирования в состав работ исполнителя: преимущества и возможные сложности в реализации в рамках российского законодательства.</w:t>
            </w:r>
          </w:p>
          <w:p w14:paraId="22F41B84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Как применимое законодательство влияет на «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банкабильность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>» проекта.</w:t>
            </w:r>
          </w:p>
          <w:p w14:paraId="22F41B85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Определению состава работ исполнителя.</w:t>
            </w:r>
          </w:p>
          <w:p w14:paraId="22F41B86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дискуссии:  организационно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-правовые формы, применяемые для реализации автодорожных проектов ГЧП за рубежом, возможность их применения в России.</w:t>
            </w:r>
          </w:p>
          <w:p w14:paraId="22F41B87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Тема деловой игры: выбор организационно-правовой формы реализации проекта ГЧП в сфере автодорожной инфраструктуры (на примере проекта государственной компании «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Автодор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>»).</w:t>
            </w:r>
          </w:p>
          <w:p w14:paraId="22F41B88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t>Рекомендуемые источники</w:t>
            </w:r>
          </w:p>
          <w:p w14:paraId="22F41B89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раздел 8:</w:t>
            </w:r>
          </w:p>
          <w:p w14:paraId="22F41B8A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основная литература: [2];</w:t>
            </w:r>
          </w:p>
          <w:p w14:paraId="22F41B8B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раздел 9: [1-8]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8C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Презентация</w:t>
            </w:r>
          </w:p>
          <w:p w14:paraId="22F41B8D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</w:t>
            </w:r>
          </w:p>
          <w:p w14:paraId="22F41B8E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Деловая игра</w:t>
            </w:r>
          </w:p>
        </w:tc>
      </w:tr>
      <w:tr w:rsidR="008D58D2" w14:paraId="22F41BA6" w14:textId="77777777" w:rsidTr="004600DA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90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4.Финансовое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структурирование проекта ГЧП с доходной базой. Финансовое структурирование проекта ГЧП без доходной базы.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91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Элементы финансового моделирования. Основы построения финансовой модели.</w:t>
            </w:r>
          </w:p>
          <w:p w14:paraId="22F41B92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Основные показатели финансовой модели, по которым определяется финансовая устойчивость проекта.</w:t>
            </w:r>
          </w:p>
          <w:p w14:paraId="22F41B93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 xml:space="preserve">Равномерность платежей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в проектах с платой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>: в чем преимущества и какими инструментами достигается.</w:t>
            </w:r>
          </w:p>
          <w:p w14:paraId="22F41B94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 xml:space="preserve">Выбор между концессией с прямым сбором и концессией с платой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– как принимать решение на основании финансовой модели.</w:t>
            </w:r>
          </w:p>
          <w:p w14:paraId="22F41B95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Концессия с гарантией минимального дохода – когда и как применяется.</w:t>
            </w:r>
          </w:p>
          <w:p w14:paraId="22F41B96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6.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Доходности инвестора и старших кредиторов, рыночные ориентиры.</w:t>
            </w:r>
          </w:p>
          <w:p w14:paraId="22F41B97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7.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Специфика налогообложения в концессионном соглашении.</w:t>
            </w:r>
          </w:p>
          <w:p w14:paraId="22F41B98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8.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 xml:space="preserve">Как обосновывать применение ГЧП на бесплатном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объекте.</w:t>
            </w:r>
          </w:p>
          <w:p w14:paraId="22F41B99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9.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Механизмы повышения эффективности государственных инвестиций в ГЧП проект на бесплатном объекте.</w:t>
            </w:r>
          </w:p>
          <w:p w14:paraId="22F41B9A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Тема дискуссии: наиболее распространенные ошибки финансового структурирования проектов ГЧП.</w:t>
            </w:r>
          </w:p>
          <w:p w14:paraId="22F41B9B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Тема деловой игры: Финансовое структурирование автодорожного проекта (на примере проекта государственной компании «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Автодор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>»). Способы достижения финансового баланса и устойчивости финансовой модели на этапе подготовки проекта.</w:t>
            </w:r>
          </w:p>
          <w:p w14:paraId="22F41B9C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Кейс: основы принятия решения о реализации автодорожного проекта на платной основе.</w:t>
            </w:r>
          </w:p>
          <w:p w14:paraId="22F41B9D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t>Рекомендуемые источники</w:t>
            </w:r>
          </w:p>
          <w:p w14:paraId="22F41B9E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раздел 8: 1-10</w:t>
            </w:r>
          </w:p>
          <w:p w14:paraId="22F41B9F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основная литература: [1];</w:t>
            </w:r>
          </w:p>
          <w:p w14:paraId="22F41BA0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дополнительная литература: [3];</w:t>
            </w:r>
          </w:p>
          <w:p w14:paraId="22F41BA1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раздел 9: [1-8]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A2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Презентация</w:t>
            </w:r>
          </w:p>
          <w:p w14:paraId="22F41BA3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</w:t>
            </w:r>
          </w:p>
          <w:p w14:paraId="22F41BA4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Деловая игра</w:t>
            </w:r>
          </w:p>
          <w:p w14:paraId="22F41BA5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Обсуждение в группах</w:t>
            </w:r>
          </w:p>
        </w:tc>
      </w:tr>
      <w:tr w:rsidR="008D58D2" w14:paraId="22F41BB4" w14:textId="77777777" w:rsidTr="004600DA">
        <w:trPr>
          <w:trHeight w:val="409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A7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Тема 5. Условия привлечения частного финансирования.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A8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 Механизмы повышения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банкабильности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>» проекта</w:t>
            </w:r>
          </w:p>
          <w:p w14:paraId="22F41BA9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 Цели заключения прямого соглашения. Структура прямого соглашения.</w:t>
            </w:r>
          </w:p>
          <w:p w14:paraId="22F41BAA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 Сроки привлечения старшего долга.</w:t>
            </w:r>
          </w:p>
          <w:p w14:paraId="22F41BAB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 Рефинансирование: какие несет преимущества и риски для сторон ГЧП соглашения.</w:t>
            </w:r>
          </w:p>
          <w:p w14:paraId="22F41BAC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5. Финансовый рычаг – нормы и границы допустимого.</w:t>
            </w:r>
          </w:p>
          <w:p w14:paraId="22F41BAD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Тема дискуссии: использование каких инструментов, связанных с привлечением финансирования, может повысить эффективность и устойчивость финансовой модели проекта.</w:t>
            </w:r>
          </w:p>
          <w:p w14:paraId="22F41BAE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t>Рекомендуемые источники:</w:t>
            </w:r>
          </w:p>
          <w:p w14:paraId="22F41BAF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раздел 8:</w:t>
            </w:r>
          </w:p>
          <w:p w14:paraId="22F41BB0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основная литература: [1,2];</w:t>
            </w:r>
          </w:p>
          <w:p w14:paraId="22F41BB1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дополнительная литература: [3];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B2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Презентация</w:t>
            </w:r>
          </w:p>
          <w:p w14:paraId="22F41BB3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</w:t>
            </w:r>
          </w:p>
        </w:tc>
      </w:tr>
      <w:tr w:rsidR="008D58D2" w14:paraId="22F41BC6" w14:textId="77777777" w:rsidTr="004600DA">
        <w:trPr>
          <w:trHeight w:val="140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B5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6.</w:t>
            </w:r>
          </w:p>
          <w:p w14:paraId="22F41BB6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Распределение рисков при структурировании проекта ГЧП.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B7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Основные риски, требующие урегулирования в современных ГЧП проектах.</w:t>
            </w:r>
          </w:p>
          <w:p w14:paraId="22F41BB8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 xml:space="preserve">Виды обеспечения обязательств Концессионера перед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Концедентом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>.</w:t>
            </w:r>
          </w:p>
          <w:p w14:paraId="22F41BB9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Банковские гарантии – недостатки инструмента в текущих рыночных условиях. Альтернативы банковским гарантиям.</w:t>
            </w:r>
          </w:p>
          <w:p w14:paraId="22F41BBA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Роль финансирующих организаций, возможные подходы к распределению отдельных рисков с финансирующими организациями.</w:t>
            </w:r>
          </w:p>
          <w:p w14:paraId="22F41BBB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5.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ab/>
              <w:t>Нюансы определения компенсаций при расторжении соглашения.</w:t>
            </w:r>
          </w:p>
          <w:p w14:paraId="22F41BBC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Тема дискуссии: Специфика распределения рисков в проекте ГЧП в условиях финансового кризиса</w:t>
            </w:r>
          </w:p>
          <w:p w14:paraId="22F41BBD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Кейс: способы оптимизации финансовой модели при реализации макроэкономического, коммерческого, валютного и других рисков.</w:t>
            </w:r>
          </w:p>
          <w:p w14:paraId="22F41BBE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lastRenderedPageBreak/>
              <w:t>Рекомендуемые источники:</w:t>
            </w:r>
          </w:p>
          <w:p w14:paraId="22F41BBF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раздел 8: 1-10</w:t>
            </w:r>
          </w:p>
          <w:p w14:paraId="22F41BC0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основная литература: [2];</w:t>
            </w:r>
          </w:p>
          <w:p w14:paraId="22F41BC1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дополнительная литература: [3];</w:t>
            </w:r>
          </w:p>
          <w:p w14:paraId="22F41BC2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раздел 9: [1-8]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C3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Презентация</w:t>
            </w:r>
          </w:p>
          <w:p w14:paraId="22F41BC4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</w:t>
            </w:r>
          </w:p>
          <w:p w14:paraId="22F41BC5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Обсуждение в группах</w:t>
            </w:r>
          </w:p>
        </w:tc>
      </w:tr>
    </w:tbl>
    <w:p w14:paraId="22F41BC7" w14:textId="77777777" w:rsidR="008D58D2" w:rsidRDefault="008D58D2">
      <w:pPr>
        <w:jc w:val="both"/>
        <w:rPr>
          <w:rFonts w:ascii="Times New Roman" w:hAnsi="Times New Roman" w:cs="Times New Roman"/>
          <w:b/>
          <w:bCs/>
          <w:kern w:val="2"/>
          <w:szCs w:val="28"/>
        </w:rPr>
      </w:pPr>
    </w:p>
    <w:p w14:paraId="22F41BC8" w14:textId="77777777" w:rsidR="008D58D2" w:rsidRDefault="008C235D">
      <w:pPr>
        <w:spacing w:line="276" w:lineRule="auto"/>
        <w:jc w:val="both"/>
        <w:rPr>
          <w:rFonts w:ascii="Times New Roman" w:hAnsi="Times New Roman" w:cs="Times New Roman"/>
          <w:b/>
          <w:bCs/>
          <w:kern w:val="2"/>
          <w:szCs w:val="28"/>
        </w:rPr>
      </w:pPr>
      <w:r>
        <w:rPr>
          <w:rFonts w:ascii="Times New Roman" w:hAnsi="Times New Roman" w:cs="Times New Roman"/>
          <w:b/>
          <w:bCs/>
          <w:kern w:val="2"/>
          <w:szCs w:val="28"/>
        </w:rPr>
        <w:t>6.</w:t>
      </w:r>
      <w:r>
        <w:rPr>
          <w:rFonts w:ascii="Times New Roman" w:hAnsi="Times New Roman" w:cs="Times New Roman"/>
          <w:b/>
          <w:bCs/>
          <w:kern w:val="2"/>
          <w:szCs w:val="28"/>
        </w:rPr>
        <w:tab/>
        <w:t>Перечень учебно-методического обеспечения для самостоятельной работы обучающихся по дисциплине</w:t>
      </w:r>
    </w:p>
    <w:p w14:paraId="22F41BC9" w14:textId="77777777" w:rsidR="008D58D2" w:rsidRDefault="008D58D2">
      <w:pPr>
        <w:spacing w:line="276" w:lineRule="auto"/>
        <w:jc w:val="both"/>
        <w:rPr>
          <w:rFonts w:ascii="Times New Roman" w:hAnsi="Times New Roman" w:cs="Times New Roman"/>
          <w:b/>
          <w:bCs/>
          <w:kern w:val="2"/>
          <w:szCs w:val="28"/>
        </w:rPr>
      </w:pPr>
    </w:p>
    <w:p w14:paraId="22F41BCA" w14:textId="77777777" w:rsidR="008D58D2" w:rsidRDefault="008C235D">
      <w:pPr>
        <w:pStyle w:val="2"/>
        <w:spacing w:line="276" w:lineRule="auto"/>
        <w:rPr>
          <w:szCs w:val="28"/>
        </w:rPr>
      </w:pPr>
      <w:r>
        <w:rPr>
          <w:b/>
          <w:i w:val="0"/>
          <w:szCs w:val="28"/>
          <w:u w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2F41BCB" w14:textId="77777777" w:rsidR="008D58D2" w:rsidRDefault="008C235D">
      <w:pPr>
        <w:keepNext/>
        <w:spacing w:line="360" w:lineRule="auto"/>
        <w:jc w:val="right"/>
        <w:outlineLvl w:val="1"/>
        <w:rPr>
          <w:rFonts w:ascii="Times New Roman" w:hAnsi="Times New Roman" w:cs="Times New Roman"/>
          <w:szCs w:val="28"/>
          <w:lang w:eastAsia="ru-RU"/>
        </w:rPr>
      </w:pPr>
      <w:r>
        <w:rPr>
          <w:rFonts w:ascii="Times New Roman" w:hAnsi="Times New Roman" w:cs="Times New Roman"/>
          <w:szCs w:val="28"/>
          <w:lang w:eastAsia="ru-RU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84"/>
        <w:gridCol w:w="3752"/>
        <w:gridCol w:w="3235"/>
      </w:tblGrid>
      <w:tr w:rsidR="008D58D2" w14:paraId="22F41BCF" w14:textId="77777777"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CC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CD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CE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8D58D2" w14:paraId="22F41BD7" w14:textId="77777777"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D0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Тема 1. Применение ГЧП как системного механизма.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D1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Международные подходы к оценке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>эффективности  проектов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в российских условиях.</w:t>
            </w:r>
          </w:p>
          <w:p w14:paraId="22F41BD2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«Методика оценки эффективности проекта и определения их сравнительного преимущества» (утверждена Приказом Минэкономразвития России от 30 ноября 2015 г. № 894)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D3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Работа с учебной и справочной литературой.</w:t>
            </w:r>
          </w:p>
          <w:p w14:paraId="22F41BD4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дискуссии.</w:t>
            </w:r>
          </w:p>
          <w:p w14:paraId="22F41BD5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сообщений</w:t>
            </w:r>
          </w:p>
          <w:p w14:paraId="22F41BD6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 теме.</w:t>
            </w:r>
          </w:p>
        </w:tc>
      </w:tr>
      <w:tr w:rsidR="008D58D2" w14:paraId="22F41BDF" w14:textId="77777777"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D8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  Техническое структурирование проекта ГЧП.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D9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Этап проектирования проекта ГЧП. Технологии, позволяющие оптимизировать затраты на жизненном цикле с учетом стоимости строительства, содержания и ремонта.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DA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Работа с учебной и справочной литературой.</w:t>
            </w:r>
          </w:p>
          <w:p w14:paraId="22F41BDB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дискуссии.</w:t>
            </w:r>
          </w:p>
          <w:p w14:paraId="22F41BDC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кейсу.</w:t>
            </w:r>
          </w:p>
          <w:p w14:paraId="22F41BDD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сообщений</w:t>
            </w:r>
          </w:p>
          <w:p w14:paraId="22F41BDE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color w:val="BFBFBF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 теме.</w:t>
            </w:r>
          </w:p>
        </w:tc>
      </w:tr>
      <w:tr w:rsidR="008D58D2" w14:paraId="22F41BE9" w14:textId="77777777"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E0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</w:t>
            </w:r>
          </w:p>
          <w:p w14:paraId="22F41BE1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Организационно-правовые формы проекта ГЧП. Выбор организационно-правовой формы и основных условий реализации проекта.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E2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Влияние современного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>российского  законодательства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6"/>
              </w:rPr>
              <w:t>банкабильность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6"/>
              </w:rPr>
              <w:t>» проекта.</w:t>
            </w:r>
          </w:p>
          <w:p w14:paraId="22F41BE3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Организационно-правовые формы, применяемые для реализации автодорожных проектов ГЧП за рубежом, возможность их применения в России.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E4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Работа с учебной и справочной литературой.</w:t>
            </w:r>
          </w:p>
          <w:p w14:paraId="22F41BE5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дискуссии.</w:t>
            </w:r>
          </w:p>
          <w:p w14:paraId="22F41BE6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деловой игре.</w:t>
            </w:r>
          </w:p>
          <w:p w14:paraId="22F41BE7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сообщений</w:t>
            </w:r>
          </w:p>
          <w:p w14:paraId="22F41BE8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color w:val="BFBFBF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 теме.</w:t>
            </w:r>
          </w:p>
        </w:tc>
      </w:tr>
      <w:tr w:rsidR="008D58D2" w14:paraId="22F41BF5" w14:textId="77777777"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EA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Тема 4. Финансовое структурирование проекта ГЧП с доходной базой. Финансовое структурирование проекта ГЧП без доходной базы.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EB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Основы построения и основные показатели финансовой модели. Финансовая устойчивость проекта.</w:t>
            </w:r>
          </w:p>
          <w:p w14:paraId="22F41BEC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Концессия с гарантией минимального дохода.</w:t>
            </w:r>
          </w:p>
          <w:p w14:paraId="22F41BED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Специфика налогообложения.</w:t>
            </w:r>
          </w:p>
          <w:p w14:paraId="22F41BEE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Механизмы повышения эффективности государственных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инвестиций.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EF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Работа с учебной и справочной литературой.</w:t>
            </w:r>
          </w:p>
          <w:p w14:paraId="22F41BF0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дискуссии.</w:t>
            </w:r>
          </w:p>
          <w:p w14:paraId="22F41BF1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кейсу</w:t>
            </w:r>
          </w:p>
          <w:p w14:paraId="22F41BF2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и деловой игры.</w:t>
            </w:r>
          </w:p>
          <w:p w14:paraId="22F41BF3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сообщений</w:t>
            </w:r>
          </w:p>
          <w:p w14:paraId="22F41BF4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color w:val="BFBFBF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 теме.</w:t>
            </w:r>
          </w:p>
        </w:tc>
      </w:tr>
      <w:tr w:rsidR="008D58D2" w14:paraId="22F41BFE" w14:textId="77777777"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F6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Тема 5. Условия привлечения частного финансирования.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BF7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Структура прямого соглашения. Использование фиксированной и плавающей ставки. Рефинансирование. Требования кредиторов. Виды обеспечения.</w:t>
            </w:r>
          </w:p>
          <w:p w14:paraId="22F41BF8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Концессионные облигации.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F9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Работа с учебной и справочной литературой.</w:t>
            </w:r>
          </w:p>
          <w:p w14:paraId="22F41BFA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дискуссии.</w:t>
            </w:r>
          </w:p>
          <w:p w14:paraId="22F41BFB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сообщений</w:t>
            </w:r>
          </w:p>
          <w:p w14:paraId="22F41BFC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 теме.</w:t>
            </w:r>
          </w:p>
          <w:p w14:paraId="22F41BFD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color w:val="BFBFBF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итоговой контрольной работе</w:t>
            </w:r>
          </w:p>
        </w:tc>
      </w:tr>
      <w:tr w:rsidR="008D58D2" w14:paraId="22F41C07" w14:textId="77777777"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BFF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6.  Распределение рисков при структурировании проекта ГЧП.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C00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Банковские гарантии – недостатки инструмента в текущих рыночных условиях. Альтернативные инструменты. Компенсация при расторжении соглашения.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01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Работа с учебной и справочной литературой.</w:t>
            </w:r>
          </w:p>
          <w:p w14:paraId="22F41C02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дискуссии.</w:t>
            </w:r>
          </w:p>
          <w:p w14:paraId="22F41C03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сообщений</w:t>
            </w:r>
          </w:p>
          <w:p w14:paraId="22F41C04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 теме.</w:t>
            </w:r>
          </w:p>
          <w:p w14:paraId="22F41C05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кейсу.</w:t>
            </w:r>
          </w:p>
          <w:p w14:paraId="22F41C06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Подготовка к зачету.</w:t>
            </w:r>
          </w:p>
        </w:tc>
      </w:tr>
    </w:tbl>
    <w:p w14:paraId="22F41C08" w14:textId="77777777" w:rsidR="008D58D2" w:rsidRDefault="008C235D">
      <w:pPr>
        <w:pStyle w:val="2"/>
        <w:spacing w:before="240"/>
        <w:rPr>
          <w:b/>
          <w:i w:val="0"/>
          <w:szCs w:val="28"/>
          <w:u w:val="none"/>
        </w:rPr>
      </w:pPr>
      <w:r>
        <w:rPr>
          <w:b/>
          <w:i w:val="0"/>
          <w:szCs w:val="28"/>
          <w:u w:val="none"/>
        </w:rPr>
        <w:t>6.2.</w:t>
      </w:r>
      <w:r>
        <w:rPr>
          <w:b/>
          <w:i w:val="0"/>
          <w:szCs w:val="28"/>
          <w:u w:val="none"/>
        </w:rPr>
        <w:tab/>
        <w:t>Перечень вопросов, заданий, тем для подготовки к текущему контролю</w:t>
      </w:r>
    </w:p>
    <w:p w14:paraId="22F41C09" w14:textId="77777777" w:rsidR="008D58D2" w:rsidRDefault="008C235D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color w:val="000000"/>
          <w:szCs w:val="28"/>
        </w:rPr>
      </w:pPr>
      <w:r>
        <w:rPr>
          <w:rFonts w:ascii="Times New Roman" w:hAnsi="Times New Roman" w:cs="Times New Roman"/>
          <w:b/>
          <w:i/>
          <w:color w:val="000000"/>
          <w:szCs w:val="28"/>
        </w:rPr>
        <w:t xml:space="preserve">Примерная тематика докладов, презентаций </w:t>
      </w:r>
    </w:p>
    <w:p w14:paraId="22F41C0A" w14:textId="77777777" w:rsidR="008D58D2" w:rsidRDefault="008C235D">
      <w:pPr>
        <w:numPr>
          <w:ilvl w:val="0"/>
          <w:numId w:val="3"/>
        </w:numPr>
        <w:spacing w:after="200" w:line="360" w:lineRule="auto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Методологические подходы к оценке эффектов от реализации инвестиционных проектов в сфере развития автомагистралей и скоростных автомобильных дорог.</w:t>
      </w:r>
    </w:p>
    <w:p w14:paraId="22F41C0B" w14:textId="77777777" w:rsidR="008D58D2" w:rsidRDefault="008C235D">
      <w:pPr>
        <w:numPr>
          <w:ilvl w:val="0"/>
          <w:numId w:val="3"/>
        </w:numPr>
        <w:spacing w:after="200" w:line="360" w:lineRule="auto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Структура финансирования проекта ГЧП в автодорожной отрасли.</w:t>
      </w:r>
    </w:p>
    <w:p w14:paraId="22F41C0C" w14:textId="77777777" w:rsidR="008D58D2" w:rsidRDefault="008C235D">
      <w:pPr>
        <w:numPr>
          <w:ilvl w:val="0"/>
          <w:numId w:val="3"/>
        </w:numPr>
        <w:spacing w:after="200" w:line="360" w:lineRule="auto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Финансовые и нефинансовые эффекты от применения механизма ГЧП.</w:t>
      </w:r>
    </w:p>
    <w:p w14:paraId="22F41C0D" w14:textId="77777777" w:rsidR="008D58D2" w:rsidRDefault="008C235D">
      <w:pPr>
        <w:numPr>
          <w:ilvl w:val="0"/>
          <w:numId w:val="3"/>
        </w:numPr>
        <w:tabs>
          <w:tab w:val="left" w:pos="709"/>
        </w:tabs>
        <w:spacing w:after="200" w:line="360" w:lineRule="auto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Обеспечение равномерности платы </w:t>
      </w:r>
      <w:proofErr w:type="spellStart"/>
      <w:r>
        <w:rPr>
          <w:rFonts w:ascii="Times New Roman" w:hAnsi="Times New Roman" w:cs="Times New Roman"/>
          <w:szCs w:val="28"/>
        </w:rPr>
        <w:t>концедента</w:t>
      </w:r>
      <w:proofErr w:type="spellEnd"/>
      <w:r>
        <w:rPr>
          <w:rFonts w:ascii="Times New Roman" w:hAnsi="Times New Roman" w:cs="Times New Roman"/>
          <w:szCs w:val="28"/>
        </w:rPr>
        <w:t>.</w:t>
      </w:r>
    </w:p>
    <w:p w14:paraId="22F41C0E" w14:textId="77777777" w:rsidR="008D58D2" w:rsidRDefault="008C235D">
      <w:pPr>
        <w:numPr>
          <w:ilvl w:val="0"/>
          <w:numId w:val="3"/>
        </w:numPr>
        <w:spacing w:after="200" w:line="360" w:lineRule="auto"/>
        <w:contextualSpacing/>
        <w:jc w:val="both"/>
      </w:pPr>
      <w:r>
        <w:rPr>
          <w:rFonts w:ascii="Times New Roman" w:hAnsi="Times New Roman" w:cs="Times New Roman"/>
          <w:szCs w:val="28"/>
        </w:rPr>
        <w:t>Налоговые аспекты реализации проектов ГЧП.</w:t>
      </w:r>
    </w:p>
    <w:p w14:paraId="22F41C0F" w14:textId="77777777" w:rsidR="008D58D2" w:rsidRDefault="008C235D">
      <w:pPr>
        <w:numPr>
          <w:ilvl w:val="0"/>
          <w:numId w:val="3"/>
        </w:numPr>
        <w:spacing w:after="200" w:line="360" w:lineRule="auto"/>
        <w:contextualSpacing/>
        <w:jc w:val="both"/>
      </w:pPr>
      <w:r>
        <w:rPr>
          <w:rFonts w:ascii="Times New Roman" w:hAnsi="Times New Roman" w:cs="Times New Roman"/>
          <w:szCs w:val="28"/>
        </w:rPr>
        <w:t>Механизмы рефинансирования крупных транспортных проектов.</w:t>
      </w:r>
    </w:p>
    <w:p w14:paraId="22F41C10" w14:textId="77777777" w:rsidR="008D58D2" w:rsidRDefault="008C235D">
      <w:pPr>
        <w:numPr>
          <w:ilvl w:val="0"/>
          <w:numId w:val="3"/>
        </w:numPr>
        <w:spacing w:after="200" w:line="360" w:lineRule="auto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Понятие сверхдохода (</w:t>
      </w:r>
      <w:r>
        <w:rPr>
          <w:rFonts w:ascii="Times New Roman" w:hAnsi="Times New Roman" w:cs="Times New Roman"/>
          <w:szCs w:val="28"/>
          <w:lang w:val="en-US"/>
        </w:rPr>
        <w:t>upside</w:t>
      </w:r>
      <w:r>
        <w:rPr>
          <w:rFonts w:ascii="Times New Roman" w:hAnsi="Times New Roman" w:cs="Times New Roman"/>
          <w:szCs w:val="28"/>
        </w:rPr>
        <w:t>) в проекте: излишество или необходимость.</w:t>
      </w:r>
    </w:p>
    <w:p w14:paraId="22F41C11" w14:textId="77777777" w:rsidR="008D58D2" w:rsidRDefault="008C235D">
      <w:pPr>
        <w:numPr>
          <w:ilvl w:val="0"/>
          <w:numId w:val="3"/>
        </w:numPr>
        <w:spacing w:after="200" w:line="360" w:lineRule="auto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Примеры наиболее эффективных проектных решений, примененных при структурировании проектов ГЧП в дорожной отрасли. </w:t>
      </w:r>
    </w:p>
    <w:p w14:paraId="22F41C12" w14:textId="77777777" w:rsidR="008D58D2" w:rsidRDefault="008C235D">
      <w:pPr>
        <w:numPr>
          <w:ilvl w:val="0"/>
          <w:numId w:val="3"/>
        </w:numPr>
        <w:spacing w:after="200" w:line="360" w:lineRule="auto"/>
        <w:contextualSpacing/>
        <w:jc w:val="both"/>
      </w:pPr>
      <w:r>
        <w:rPr>
          <w:rFonts w:ascii="Times New Roman" w:hAnsi="Times New Roman" w:cs="Times New Roman"/>
          <w:szCs w:val="28"/>
        </w:rPr>
        <w:t>Классификация применяемых организационно-контрактных форм ГЧП и видов внебюджетного финансирования.</w:t>
      </w:r>
    </w:p>
    <w:p w14:paraId="22F41C13" w14:textId="77777777" w:rsidR="008D58D2" w:rsidRDefault="008C235D">
      <w:pPr>
        <w:numPr>
          <w:ilvl w:val="0"/>
          <w:numId w:val="3"/>
        </w:numPr>
        <w:spacing w:after="200" w:line="360" w:lineRule="auto"/>
        <w:contextualSpacing/>
        <w:jc w:val="both"/>
      </w:pPr>
      <w:r>
        <w:rPr>
          <w:rFonts w:ascii="Times New Roman" w:hAnsi="Times New Roman" w:cs="Times New Roman"/>
          <w:szCs w:val="28"/>
        </w:rPr>
        <w:t>Механизмы повышения эффективности государственных инвестиций в ГЧП-проект.</w:t>
      </w:r>
    </w:p>
    <w:p w14:paraId="22F41C14" w14:textId="77777777" w:rsidR="008D58D2" w:rsidRDefault="008C235D">
      <w:pPr>
        <w:numPr>
          <w:ilvl w:val="0"/>
          <w:numId w:val="3"/>
        </w:numPr>
        <w:spacing w:after="200" w:line="360" w:lineRule="auto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Новые инструменты привлечения инвестиций в развитие дорожной инфраструктуры.</w:t>
      </w:r>
    </w:p>
    <w:p w14:paraId="22F41C15" w14:textId="77777777" w:rsidR="008D58D2" w:rsidRDefault="008C235D">
      <w:pPr>
        <w:numPr>
          <w:ilvl w:val="0"/>
          <w:numId w:val="3"/>
        </w:numPr>
        <w:spacing w:after="200" w:line="360" w:lineRule="auto"/>
        <w:contextualSpacing/>
        <w:jc w:val="both"/>
      </w:pPr>
      <w:r>
        <w:rPr>
          <w:rFonts w:ascii="Times New Roman" w:hAnsi="Times New Roman" w:cs="Times New Roman"/>
          <w:szCs w:val="28"/>
        </w:rPr>
        <w:lastRenderedPageBreak/>
        <w:t>Концессионные облигации как удобный и эффективный инструмент привлечения финансирования.</w:t>
      </w:r>
    </w:p>
    <w:p w14:paraId="22F41C16" w14:textId="77777777" w:rsidR="008D58D2" w:rsidRDefault="008C235D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Механизмы компенсации расходов инициатору проекта.</w:t>
      </w:r>
    </w:p>
    <w:p w14:paraId="22F41C17" w14:textId="77777777" w:rsidR="008D58D2" w:rsidRDefault="008C235D">
      <w:pPr>
        <w:spacing w:line="360" w:lineRule="auto"/>
        <w:jc w:val="center"/>
        <w:rPr>
          <w:rFonts w:ascii="Times New Roman" w:hAnsi="Times New Roman" w:cs="Times New Roman"/>
          <w:b/>
          <w:i/>
          <w:color w:val="000000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-5"/>
          <w:szCs w:val="28"/>
        </w:rPr>
        <w:t xml:space="preserve">Пример контрольной работы  </w:t>
      </w:r>
    </w:p>
    <w:p w14:paraId="22F41C18" w14:textId="77777777" w:rsidR="008D58D2" w:rsidRDefault="008C235D">
      <w:pPr>
        <w:spacing w:line="360" w:lineRule="auto"/>
        <w:ind w:firstLine="709"/>
      </w:pPr>
      <w:r>
        <w:rPr>
          <w:rFonts w:ascii="Times New Roman" w:hAnsi="Times New Roman" w:cs="Times New Roman"/>
          <w:i/>
          <w:szCs w:val="28"/>
          <w:u w:val="single"/>
        </w:rPr>
        <w:t>Тестовые задания</w:t>
      </w:r>
    </w:p>
    <w:p w14:paraId="22F41C19" w14:textId="77777777" w:rsidR="008D58D2" w:rsidRDefault="008C235D">
      <w:pPr>
        <w:numPr>
          <w:ilvl w:val="0"/>
          <w:numId w:val="6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 xml:space="preserve">Что следует учесть при проектировании объекта ГЧП проекта </w:t>
      </w:r>
    </w:p>
    <w:p w14:paraId="22F41C1A" w14:textId="77777777" w:rsidR="008D58D2" w:rsidRDefault="008C235D">
      <w:pPr>
        <w:numPr>
          <w:ilvl w:val="1"/>
          <w:numId w:val="6"/>
        </w:numPr>
        <w:shd w:val="clear" w:color="auto" w:fill="FFFFFF"/>
        <w:spacing w:line="360" w:lineRule="auto"/>
        <w:ind w:left="0" w:firstLine="85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Специфичные риски проекта, связанные с расходами по выкупу земельных участков и переносу коммуникаций</w:t>
      </w:r>
    </w:p>
    <w:p w14:paraId="22F41C1B" w14:textId="77777777" w:rsidR="008D58D2" w:rsidRDefault="008C235D">
      <w:pPr>
        <w:numPr>
          <w:ilvl w:val="1"/>
          <w:numId w:val="6"/>
        </w:numPr>
        <w:shd w:val="clear" w:color="auto" w:fill="FFFFFF"/>
        <w:spacing w:line="360" w:lineRule="auto"/>
        <w:ind w:left="0" w:firstLine="85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Возможные технические решения, позволяющие оптимизировать характеристики объекта, связанные с платной эксплуатацией</w:t>
      </w:r>
    </w:p>
    <w:p w14:paraId="22F41C1C" w14:textId="77777777" w:rsidR="008D58D2" w:rsidRDefault="008C235D">
      <w:pPr>
        <w:numPr>
          <w:ilvl w:val="1"/>
          <w:numId w:val="6"/>
        </w:numPr>
        <w:shd w:val="clear" w:color="auto" w:fill="FFFFFF"/>
        <w:spacing w:line="360" w:lineRule="auto"/>
        <w:ind w:left="0" w:firstLine="85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Общую стоимость проекта с учетом не только расходов на создание (строительство) объекта, но и стоимость содержания и ремонтов на жизненном цикле</w:t>
      </w:r>
    </w:p>
    <w:p w14:paraId="22F41C1D" w14:textId="77777777" w:rsidR="008D58D2" w:rsidRDefault="008C235D">
      <w:pPr>
        <w:numPr>
          <w:ilvl w:val="1"/>
          <w:numId w:val="6"/>
        </w:numPr>
        <w:shd w:val="clear" w:color="auto" w:fill="FFFFFF"/>
        <w:spacing w:line="360" w:lineRule="auto"/>
        <w:ind w:left="0" w:firstLine="85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Структуру финансирования проекта инвестором</w:t>
      </w:r>
    </w:p>
    <w:p w14:paraId="22F41C1E" w14:textId="77777777" w:rsidR="008D58D2" w:rsidRDefault="008C235D">
      <w:pPr>
        <w:spacing w:line="360" w:lineRule="auto"/>
        <w:ind w:firstLine="567"/>
      </w:pPr>
      <w:r>
        <w:rPr>
          <w:rFonts w:ascii="Times New Roman" w:hAnsi="Times New Roman" w:cs="Times New Roman"/>
          <w:szCs w:val="28"/>
        </w:rPr>
        <w:t>2. К принципам ГЧП не относят:</w:t>
      </w:r>
    </w:p>
    <w:p w14:paraId="22F41C1F" w14:textId="77777777" w:rsidR="008D58D2" w:rsidRDefault="008C235D">
      <w:pPr>
        <w:numPr>
          <w:ilvl w:val="0"/>
          <w:numId w:val="17"/>
        </w:numPr>
        <w:spacing w:line="360" w:lineRule="auto"/>
        <w:ind w:left="0" w:firstLine="85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равенство интересов сторон и свобода выбора действий</w:t>
      </w:r>
    </w:p>
    <w:p w14:paraId="22F41C20" w14:textId="77777777" w:rsidR="008D58D2" w:rsidRDefault="008C235D">
      <w:pPr>
        <w:numPr>
          <w:ilvl w:val="0"/>
          <w:numId w:val="17"/>
        </w:numPr>
        <w:spacing w:line="360" w:lineRule="auto"/>
        <w:ind w:left="0" w:firstLine="85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долгосрочная стабильность контракта ГЧП, основанная на возможности его изменения и адаптации к изменяющимся условиям</w:t>
      </w:r>
    </w:p>
    <w:p w14:paraId="22F41C21" w14:textId="77777777" w:rsidR="008D58D2" w:rsidRDefault="008C235D">
      <w:pPr>
        <w:numPr>
          <w:ilvl w:val="0"/>
          <w:numId w:val="17"/>
        </w:numPr>
        <w:spacing w:line="360" w:lineRule="auto"/>
        <w:ind w:left="0" w:firstLine="85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сбалансированность позитивной и негативной ответственность сторон за исполнение условий контракта</w:t>
      </w:r>
    </w:p>
    <w:p w14:paraId="22F41C22" w14:textId="77777777" w:rsidR="008D58D2" w:rsidRDefault="008C235D">
      <w:pPr>
        <w:numPr>
          <w:ilvl w:val="0"/>
          <w:numId w:val="17"/>
        </w:numPr>
        <w:spacing w:line="360" w:lineRule="auto"/>
        <w:ind w:left="0" w:firstLine="85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конкурентность</w:t>
      </w:r>
    </w:p>
    <w:p w14:paraId="22F41C23" w14:textId="77777777" w:rsidR="008D58D2" w:rsidRDefault="008C235D">
      <w:pPr>
        <w:numPr>
          <w:ilvl w:val="0"/>
          <w:numId w:val="17"/>
        </w:numPr>
        <w:spacing w:line="360" w:lineRule="auto"/>
        <w:ind w:left="0" w:firstLine="85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прозрачность и обратная связь</w:t>
      </w:r>
    </w:p>
    <w:p w14:paraId="22F41C24" w14:textId="77777777" w:rsidR="008D58D2" w:rsidRDefault="008C235D">
      <w:pPr>
        <w:numPr>
          <w:ilvl w:val="0"/>
          <w:numId w:val="17"/>
        </w:numPr>
        <w:spacing w:line="360" w:lineRule="auto"/>
        <w:ind w:left="0" w:firstLine="85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вмешательство государства в сферу ответственности частного партнера</w:t>
      </w:r>
    </w:p>
    <w:p w14:paraId="22F41C25" w14:textId="77777777" w:rsidR="008D58D2" w:rsidRDefault="008C235D">
      <w:pPr>
        <w:spacing w:line="360" w:lineRule="auto"/>
        <w:ind w:firstLine="567"/>
        <w:jc w:val="both"/>
      </w:pPr>
      <w:r>
        <w:rPr>
          <w:rFonts w:ascii="Times New Roman" w:hAnsi="Times New Roman" w:cs="Times New Roman"/>
          <w:color w:val="000000"/>
          <w:spacing w:val="-5"/>
          <w:szCs w:val="28"/>
        </w:rPr>
        <w:t>3.</w:t>
      </w:r>
      <w:r>
        <w:t xml:space="preserve"> </w:t>
      </w:r>
      <w:r>
        <w:rPr>
          <w:rFonts w:ascii="Times New Roman" w:hAnsi="Times New Roman" w:cs="Times New Roman"/>
          <w:color w:val="000000"/>
          <w:spacing w:val="-5"/>
          <w:szCs w:val="28"/>
        </w:rPr>
        <w:t xml:space="preserve">Виды платежей, выплачиваемых концессионером </w:t>
      </w:r>
      <w:proofErr w:type="spellStart"/>
      <w:r>
        <w:rPr>
          <w:rFonts w:ascii="Times New Roman" w:hAnsi="Times New Roman" w:cs="Times New Roman"/>
          <w:color w:val="000000"/>
          <w:spacing w:val="-5"/>
          <w:szCs w:val="28"/>
        </w:rPr>
        <w:t>концеденту</w:t>
      </w:r>
      <w:proofErr w:type="spellEnd"/>
      <w:r>
        <w:rPr>
          <w:rFonts w:ascii="Times New Roman" w:hAnsi="Times New Roman" w:cs="Times New Roman"/>
          <w:color w:val="000000"/>
          <w:spacing w:val="-5"/>
          <w:szCs w:val="28"/>
        </w:rPr>
        <w:t xml:space="preserve"> в период НЭПа:</w:t>
      </w:r>
    </w:p>
    <w:p w14:paraId="22F41C26" w14:textId="77777777" w:rsidR="008D58D2" w:rsidRDefault="008C235D">
      <w:pPr>
        <w:numPr>
          <w:ilvl w:val="0"/>
          <w:numId w:val="4"/>
        </w:numPr>
        <w:spacing w:line="360" w:lineRule="auto"/>
        <w:ind w:firstLine="13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долевое отчисление</w:t>
      </w:r>
    </w:p>
    <w:p w14:paraId="22F41C27" w14:textId="77777777" w:rsidR="008D58D2" w:rsidRDefault="008C235D">
      <w:pPr>
        <w:numPr>
          <w:ilvl w:val="0"/>
          <w:numId w:val="4"/>
        </w:numPr>
        <w:spacing w:line="360" w:lineRule="auto"/>
        <w:ind w:firstLine="13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 xml:space="preserve">плата </w:t>
      </w:r>
      <w:proofErr w:type="spellStart"/>
      <w:r>
        <w:rPr>
          <w:rFonts w:ascii="Times New Roman" w:hAnsi="Times New Roman" w:cs="Times New Roman"/>
          <w:color w:val="000000"/>
          <w:spacing w:val="-5"/>
          <w:szCs w:val="28"/>
        </w:rPr>
        <w:t>концедента</w:t>
      </w:r>
      <w:proofErr w:type="spellEnd"/>
    </w:p>
    <w:p w14:paraId="22F41C28" w14:textId="77777777" w:rsidR="008D58D2" w:rsidRDefault="008C235D">
      <w:pPr>
        <w:numPr>
          <w:ilvl w:val="0"/>
          <w:numId w:val="4"/>
        </w:numPr>
        <w:spacing w:line="360" w:lineRule="auto"/>
        <w:ind w:firstLine="13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концессионная плата</w:t>
      </w:r>
    </w:p>
    <w:p w14:paraId="22F41C29" w14:textId="77777777" w:rsidR="008D58D2" w:rsidRDefault="008C235D">
      <w:pPr>
        <w:numPr>
          <w:ilvl w:val="0"/>
          <w:numId w:val="4"/>
        </w:numPr>
        <w:spacing w:line="360" w:lineRule="auto"/>
        <w:ind w:firstLine="13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плата за пользование имуществом</w:t>
      </w:r>
    </w:p>
    <w:p w14:paraId="22F41C2A" w14:textId="77777777" w:rsidR="008D58D2" w:rsidRDefault="008C235D">
      <w:pPr>
        <w:numPr>
          <w:ilvl w:val="0"/>
          <w:numId w:val="4"/>
        </w:numPr>
        <w:spacing w:line="360" w:lineRule="auto"/>
        <w:ind w:firstLine="13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плата за доступность</w:t>
      </w:r>
    </w:p>
    <w:p w14:paraId="22F41C2B" w14:textId="77777777" w:rsidR="008D58D2" w:rsidRDefault="008C235D">
      <w:pPr>
        <w:numPr>
          <w:ilvl w:val="0"/>
          <w:numId w:val="14"/>
        </w:numPr>
        <w:spacing w:line="360" w:lineRule="auto"/>
        <w:ind w:left="0" w:firstLine="567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lastRenderedPageBreak/>
        <w:t>Основные препятствия реализации государственно-частных проектов в инфраструктурных сферах:</w:t>
      </w:r>
    </w:p>
    <w:p w14:paraId="22F41C2C" w14:textId="77777777" w:rsidR="008D58D2" w:rsidRDefault="008C235D">
      <w:pPr>
        <w:numPr>
          <w:ilvl w:val="0"/>
          <w:numId w:val="16"/>
        </w:numPr>
        <w:spacing w:line="360" w:lineRule="auto"/>
        <w:ind w:firstLine="13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слабый уровень развития российского бизнеса</w:t>
      </w:r>
    </w:p>
    <w:p w14:paraId="22F41C2D" w14:textId="77777777" w:rsidR="008D58D2" w:rsidRDefault="008C235D">
      <w:pPr>
        <w:numPr>
          <w:ilvl w:val="0"/>
          <w:numId w:val="16"/>
        </w:numPr>
        <w:spacing w:line="360" w:lineRule="auto"/>
        <w:ind w:firstLine="13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длительный срок реализации проектов при ограниченных возможностях получения долгосрочных кредитов</w:t>
      </w:r>
    </w:p>
    <w:p w14:paraId="22F41C2E" w14:textId="77777777" w:rsidR="008D58D2" w:rsidRDefault="008C235D">
      <w:pPr>
        <w:numPr>
          <w:ilvl w:val="0"/>
          <w:numId w:val="16"/>
        </w:numPr>
        <w:spacing w:line="360" w:lineRule="auto"/>
        <w:ind w:firstLine="13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высокий уровень административных барьеров</w:t>
      </w:r>
    </w:p>
    <w:p w14:paraId="22F41C2F" w14:textId="77777777" w:rsidR="008D58D2" w:rsidRDefault="008C235D">
      <w:pPr>
        <w:numPr>
          <w:ilvl w:val="0"/>
          <w:numId w:val="16"/>
        </w:numPr>
        <w:spacing w:line="360" w:lineRule="auto"/>
        <w:ind w:firstLine="13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слабая финансовая мотивация партнеров из частного сектора</w:t>
      </w:r>
    </w:p>
    <w:p w14:paraId="22F41C30" w14:textId="77777777" w:rsidR="008D58D2" w:rsidRDefault="008C235D">
      <w:pPr>
        <w:numPr>
          <w:ilvl w:val="0"/>
          <w:numId w:val="16"/>
        </w:numPr>
        <w:spacing w:line="360" w:lineRule="auto"/>
        <w:ind w:firstLine="131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все перечисленные сложности</w:t>
      </w:r>
    </w:p>
    <w:p w14:paraId="22F41C31" w14:textId="77777777" w:rsidR="008D58D2" w:rsidRDefault="008C235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  <w:u w:val="single"/>
        </w:rPr>
        <w:t xml:space="preserve">Практическое задание. </w:t>
      </w:r>
    </w:p>
    <w:p w14:paraId="22F41C32" w14:textId="77777777" w:rsidR="008D58D2" w:rsidRDefault="008C235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Определите способы оптимизации финансовой модели при реализации макроэкономического, коммерческого, валютного и других рисков. И подготовьте развернутые ответ с возможными мерами снижения рисков на примере конкретного проекта.</w:t>
      </w:r>
    </w:p>
    <w:p w14:paraId="22F41C33" w14:textId="77777777" w:rsidR="008D58D2" w:rsidRDefault="008C235D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Критерии балльной оценки различных форм текущего контроля успеваемости</w:t>
      </w:r>
    </w:p>
    <w:p w14:paraId="22F41C34" w14:textId="77777777" w:rsidR="008D58D2" w:rsidRDefault="008D58D2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14:paraId="22F41C35" w14:textId="74008C49" w:rsidR="008D58D2" w:rsidRDefault="008C235D">
      <w:pPr>
        <w:spacing w:line="276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Критерии б</w:t>
      </w:r>
      <w:r>
        <w:rPr>
          <w:rFonts w:ascii="Times New Roman" w:hAnsi="Times New Roman" w:cs="Times New Roman"/>
          <w:color w:val="000000"/>
          <w:szCs w:val="28"/>
        </w:rPr>
        <w:t>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22F41C36" w14:textId="77777777" w:rsidR="008D58D2" w:rsidRDefault="008C235D">
      <w:pPr>
        <w:pStyle w:val="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Фонд оценочных средств для проведения промежуточной аттестации обучающихся по дисциплине</w:t>
      </w:r>
    </w:p>
    <w:p w14:paraId="22F41C37" w14:textId="77777777" w:rsidR="008D58D2" w:rsidRDefault="008D58D2">
      <w:pPr>
        <w:rPr>
          <w:rFonts w:ascii="Calibri" w:hAnsi="Calibri" w:cs="Calibri"/>
          <w:color w:val="000000"/>
          <w:szCs w:val="28"/>
        </w:rPr>
      </w:pPr>
    </w:p>
    <w:p w14:paraId="10487CE3" w14:textId="77777777" w:rsidR="009E03EA" w:rsidRDefault="008C235D" w:rsidP="004600DA">
      <w:pPr>
        <w:tabs>
          <w:tab w:val="left" w:pos="3555"/>
        </w:tabs>
        <w:spacing w:line="276" w:lineRule="auto"/>
        <w:jc w:val="both"/>
        <w:outlineLvl w:val="0"/>
        <w:rPr>
          <w:rFonts w:ascii="Times New Roman" w:hAnsi="Times New Roman" w:cs="Times New Roman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Cs w:val="28"/>
        </w:rPr>
        <w:t xml:space="preserve">           Перечень компетенций с указанием индикаторов их достижения в процессе освоения образовательной программы содержится в разделе </w:t>
      </w:r>
      <w:r w:rsidR="004600DA" w:rsidRPr="004600DA">
        <w:rPr>
          <w:rFonts w:ascii="Times New Roman" w:hAnsi="Times New Roman" w:cs="Times New Roman"/>
          <w:szCs w:val="28"/>
          <w:lang w:eastAsia="ru-RU"/>
        </w:rPr>
        <w:t>2.</w:t>
      </w:r>
      <w:r w:rsidR="004600DA" w:rsidRPr="004600DA">
        <w:rPr>
          <w:rFonts w:ascii="Times New Roman" w:hAnsi="Times New Roman" w:cs="Times New Roman"/>
          <w:b/>
          <w:szCs w:val="28"/>
          <w:lang w:eastAsia="ru-RU"/>
        </w:rPr>
        <w:t xml:space="preserve"> </w:t>
      </w:r>
      <w:r w:rsidR="004600DA" w:rsidRPr="004600DA">
        <w:rPr>
          <w:rFonts w:ascii="Times New Roman" w:hAnsi="Times New Roman" w:cs="Times New Roman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</w:t>
      </w:r>
      <w:r w:rsidR="009E03EA">
        <w:rPr>
          <w:rFonts w:ascii="Times New Roman" w:hAnsi="Times New Roman" w:cs="Times New Roman"/>
          <w:szCs w:val="28"/>
          <w:lang w:eastAsia="ru-RU"/>
        </w:rPr>
        <w:t>ультатов обучения по дисциплине</w:t>
      </w:r>
    </w:p>
    <w:p w14:paraId="22F41C39" w14:textId="24CE0FFF" w:rsidR="008D58D2" w:rsidRDefault="004600DA" w:rsidP="004600DA">
      <w:pPr>
        <w:tabs>
          <w:tab w:val="left" w:pos="3555"/>
        </w:tabs>
        <w:spacing w:line="276" w:lineRule="auto"/>
        <w:jc w:val="both"/>
        <w:outlineLvl w:val="0"/>
        <w:rPr>
          <w:rFonts w:ascii="Times New Roman" w:hAnsi="Times New Roman" w:cs="Times New Roman"/>
          <w:b/>
          <w:color w:val="000000"/>
          <w:szCs w:val="28"/>
          <w:lang w:eastAsia="en-US"/>
        </w:rPr>
      </w:pPr>
      <w:r w:rsidRPr="004600DA">
        <w:rPr>
          <w:rFonts w:ascii="Times New Roman" w:hAnsi="Times New Roman" w:cs="Times New Roman"/>
          <w:szCs w:val="28"/>
          <w:lang w:eastAsia="ru-RU"/>
        </w:rPr>
        <w:t>.</w:t>
      </w:r>
    </w:p>
    <w:p w14:paraId="22F41C3A" w14:textId="77777777" w:rsidR="008D58D2" w:rsidRDefault="008C235D">
      <w:pPr>
        <w:spacing w:line="276" w:lineRule="auto"/>
        <w:ind w:firstLine="708"/>
        <w:jc w:val="center"/>
        <w:rPr>
          <w:rFonts w:ascii="Times New Roman" w:hAnsi="Times New Roman" w:cs="Times New Roman"/>
          <w:b/>
          <w:color w:val="000000"/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2F41C3B" w14:textId="77777777" w:rsidR="008D58D2" w:rsidRDefault="008D58D2">
      <w:pPr>
        <w:spacing w:line="276" w:lineRule="auto"/>
        <w:ind w:firstLine="708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14:paraId="22F41C3C" w14:textId="77777777" w:rsidR="008D58D2" w:rsidRDefault="008D58D2">
      <w:pPr>
        <w:spacing w:line="276" w:lineRule="auto"/>
        <w:ind w:firstLine="708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14:paraId="22F41C3D" w14:textId="77777777" w:rsidR="008D58D2" w:rsidRDefault="008C235D">
      <w:pPr>
        <w:spacing w:before="240" w:after="240" w:line="276" w:lineRule="auto"/>
        <w:ind w:firstLine="708"/>
        <w:jc w:val="center"/>
      </w:pPr>
      <w:r>
        <w:rPr>
          <w:rFonts w:ascii="Times New Roman" w:eastAsia="Calibri" w:hAnsi="Times New Roman" w:cs="Times New Roman"/>
          <w:b/>
          <w:szCs w:val="28"/>
          <w:lang w:eastAsia="en-US"/>
        </w:rPr>
        <w:lastRenderedPageBreak/>
        <w:t>Примеры типовых контрольных заданий для проверки каждой компетенции, формируемой дисциплиной</w:t>
      </w:r>
    </w:p>
    <w:p w14:paraId="22F41C3E" w14:textId="77777777" w:rsidR="008D58D2" w:rsidRDefault="008C235D">
      <w:pPr>
        <w:keepNext/>
        <w:ind w:left="1134"/>
        <w:jc w:val="right"/>
        <w:outlineLvl w:val="2"/>
        <w:rPr>
          <w:rFonts w:ascii="Times New Roman" w:eastAsia="Calibri" w:hAnsi="Times New Roman" w:cs="Times New Roman"/>
          <w:szCs w:val="28"/>
          <w:lang w:eastAsia="en-US"/>
        </w:rPr>
      </w:pPr>
      <w:r>
        <w:rPr>
          <w:rFonts w:ascii="Times New Roman" w:eastAsia="Calibri" w:hAnsi="Times New Roman" w:cs="Times New Roman"/>
          <w:szCs w:val="28"/>
          <w:lang w:eastAsia="en-US"/>
        </w:rPr>
        <w:t>Таблица 5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525"/>
        <w:gridCol w:w="1845"/>
        <w:gridCol w:w="2692"/>
        <w:gridCol w:w="3969"/>
      </w:tblGrid>
      <w:tr w:rsidR="008D58D2" w14:paraId="22F41C43" w14:textId="77777777"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3F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40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41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42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Типовые контрольные задания</w:t>
            </w:r>
          </w:p>
        </w:tc>
      </w:tr>
      <w:tr w:rsidR="008D58D2" w14:paraId="22F41C50" w14:textId="77777777"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44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</w:rPr>
              <w:t>Способность к выявлению проектных рисков, а также применению принципов финансового и правового структурирования проектов ГЧП в различных сферах общественной инфраструктуры с учетом построения системы управления рисками и изменениями (ПК-4)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45" w14:textId="77777777" w:rsidR="008D58D2" w:rsidRDefault="008C235D">
            <w:pPr>
              <w:pStyle w:val="af9"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</w:rPr>
              <w:t>Владеет навыками правового структурирования и финансового моделирования проектов ГЧП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46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знания:</w:t>
            </w:r>
          </w:p>
          <w:p w14:paraId="22F41C47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принципы правового структурирования, организационно правовые формы ГЧП, основные разделы концессионного соглашения и соглашения о ГЧП/МЧП, систему договоров в проекте ГЧП, ошибки правового структурирования проектов ГЧП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22F41C48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умения:</w:t>
            </w:r>
          </w:p>
          <w:p w14:paraId="22F41C49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применять знания в области правового структурирования к проектам ГЧП в различных отраслях инфраструктуры.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4A" w14:textId="77777777" w:rsidR="008D58D2" w:rsidRDefault="008C235D">
            <w:pPr>
              <w:widowControl w:val="0"/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Задание 1.</w:t>
            </w:r>
          </w:p>
          <w:p w14:paraId="22F41C4B" w14:textId="77777777" w:rsidR="008D58D2" w:rsidRDefault="008C235D">
            <w:pPr>
              <w:widowControl w:val="0"/>
              <w:ind w:firstLine="221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</w:rPr>
              <w:t>Подготовьте развернутые ответы на следующие вопросы:</w:t>
            </w:r>
          </w:p>
          <w:p w14:paraId="22F41C4C" w14:textId="77777777" w:rsidR="008D58D2" w:rsidRDefault="008C235D">
            <w:pPr>
              <w:widowControl w:val="0"/>
              <w:numPr>
                <w:ilvl w:val="0"/>
                <w:numId w:val="2"/>
              </w:numPr>
              <w:ind w:left="0" w:firstLine="341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Структура финансирования проекта ГЧП в автодорожной отрасли.</w:t>
            </w:r>
          </w:p>
          <w:p w14:paraId="22F41C4D" w14:textId="77777777" w:rsidR="008D58D2" w:rsidRDefault="008C235D">
            <w:pPr>
              <w:widowControl w:val="0"/>
              <w:numPr>
                <w:ilvl w:val="0"/>
                <w:numId w:val="2"/>
              </w:numPr>
              <w:tabs>
                <w:tab w:val="left" w:pos="709"/>
              </w:tabs>
              <w:ind w:left="0" w:firstLine="341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Обеспечение равномерности платы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14:paraId="22F41C4E" w14:textId="77777777" w:rsidR="008D58D2" w:rsidRDefault="008C235D">
            <w:pPr>
              <w:widowControl w:val="0"/>
              <w:numPr>
                <w:ilvl w:val="0"/>
                <w:numId w:val="2"/>
              </w:numPr>
              <w:ind w:left="0" w:firstLine="36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Понятие сверхдохода (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upside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 в проекте: излишество или необходимость.</w:t>
            </w:r>
          </w:p>
          <w:p w14:paraId="22F41C4F" w14:textId="77777777" w:rsidR="008D58D2" w:rsidRDefault="008C235D">
            <w:pPr>
              <w:widowControl w:val="0"/>
              <w:numPr>
                <w:ilvl w:val="0"/>
                <w:numId w:val="2"/>
              </w:numPr>
              <w:overflowPunct w:val="0"/>
              <w:ind w:left="0" w:firstLine="360"/>
              <w:contextualSpacing/>
              <w:jc w:val="both"/>
              <w:textAlignment w:val="baseline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Классификация применяемых организационно-контрактных форм ГЧП и видов внебюджетного финансирования.</w:t>
            </w:r>
          </w:p>
        </w:tc>
      </w:tr>
      <w:tr w:rsidR="008D58D2" w14:paraId="22F41C5B" w14:textId="77777777">
        <w:trPr>
          <w:trHeight w:val="1833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51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52" w14:textId="77777777" w:rsidR="008D58D2" w:rsidRDefault="008C235D">
            <w:pPr>
              <w:pStyle w:val="af9"/>
              <w:widowControl w:val="0"/>
              <w:ind w:left="0"/>
              <w:jc w:val="both"/>
            </w:pPr>
            <w:r>
              <w:rPr>
                <w:rFonts w:ascii="Times New Roman" w:eastAsia="Calibri" w:hAnsi="Times New Roman" w:cs="Times New Roman"/>
                <w:sz w:val="24"/>
              </w:rPr>
              <w:t>2.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</w:rPr>
              <w:t xml:space="preserve"> Использует методы оценки и распределения рисков на различных стадиях жизненного цикла проекта ГЧП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53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знания:</w:t>
            </w:r>
          </w:p>
          <w:p w14:paraId="22F41C54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методы оценки и распределения правовых рисков на различных стадиях жизненного цикла проекта ГЧП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22F41C55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умения:</w:t>
            </w:r>
          </w:p>
          <w:p w14:paraId="22F41C56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анализировать сложившиеся в различных отраслях матрицы рисков с учетом нормативно-правовых актов, регулирующих ГЧП проекты в сфере транспортной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 xml:space="preserve">инфраструктуры, ЖКХ, водоочистки,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мусоропереработки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медицины, образования и других.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57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</w:rPr>
              <w:lastRenderedPageBreak/>
              <w:t>Задание 1.</w:t>
            </w:r>
          </w:p>
          <w:p w14:paraId="22F41C58" w14:textId="77777777" w:rsidR="008D58D2" w:rsidRDefault="008C235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1.Методологические подходы к оценке эффектов от реализации инвестиционных проектов в сфере развития автомагистралей и скоростных автомобильных дорог.</w:t>
            </w:r>
          </w:p>
          <w:p w14:paraId="22F41C59" w14:textId="77777777" w:rsidR="008D58D2" w:rsidRDefault="008C235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2.Механизмы рефинансирования крупных транспортных проектов.</w:t>
            </w:r>
          </w:p>
          <w:p w14:paraId="22F41C5A" w14:textId="77777777" w:rsidR="008D58D2" w:rsidRDefault="008C235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3.Финансовые и нефинансовые эффекты от применения механизма ГЧП.</w:t>
            </w:r>
          </w:p>
        </w:tc>
      </w:tr>
      <w:tr w:rsidR="008D58D2" w14:paraId="22F41C65" w14:textId="77777777">
        <w:trPr>
          <w:trHeight w:val="1833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5C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5D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</w:rPr>
              <w:t>3.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8"/>
              </w:rPr>
              <w:t xml:space="preserve"> Применяет механизмы хеджирования рисков при реализации проектов ГЧП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5E" w14:textId="77777777" w:rsidR="008D58D2" w:rsidRDefault="008C235D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знания:</w:t>
            </w:r>
          </w:p>
          <w:p w14:paraId="22F41C5F" w14:textId="77777777" w:rsidR="008D58D2" w:rsidRDefault="008C235D">
            <w:pPr>
              <w:widowControl w:val="0"/>
              <w:tabs>
                <w:tab w:val="left" w:pos="288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правовые риски и основные методы хеджирования рисков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22F41C60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умения:</w:t>
            </w:r>
          </w:p>
          <w:p w14:paraId="22F41C61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применять методы хеджирования правовых рисков с учетом изменений в нормативно-правовой базе в области ГЧП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62" w14:textId="77777777" w:rsidR="008D58D2" w:rsidRDefault="008C235D">
            <w:pPr>
              <w:widowControl w:val="0"/>
              <w:ind w:left="720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</w:rPr>
              <w:t>Задание 1</w:t>
            </w:r>
          </w:p>
          <w:p w14:paraId="22F41C63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1. Структурируйте компанию-концессионера. Каковы основные схемы структурирования концессионера? Приведите рисунки-схемы для основных схем такого структурирования.</w:t>
            </w:r>
          </w:p>
          <w:p w14:paraId="22F41C64" w14:textId="77777777" w:rsidR="008D58D2" w:rsidRDefault="008C23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Объектом концессионного соглашения является платная автомобильная дорога. Какие критерии конкурса на право заключения концессионного соглашения должны быть установлены в соответствии с законодательством? Ответ обоснуйте.</w:t>
            </w:r>
          </w:p>
        </w:tc>
      </w:tr>
      <w:tr w:rsidR="008D58D2" w14:paraId="22F41C74" w14:textId="77777777"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66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</w:t>
            </w: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ких систем (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ПКН-4)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67" w14:textId="77777777" w:rsidR="008D58D2" w:rsidRDefault="008C235D">
            <w:pPr>
              <w:widowControl w:val="0"/>
              <w:tabs>
                <w:tab w:val="left" w:pos="540"/>
              </w:tabs>
              <w:ind w:firstLine="221"/>
              <w:contextualSpacing/>
              <w:jc w:val="both"/>
            </w:pPr>
            <w:r>
              <w:rPr>
                <w:rFonts w:ascii="Times New Roman" w:eastAsia="Calibri" w:hAnsi="Times New Roman" w:cs="Times New Roman"/>
                <w:iCs/>
                <w:sz w:val="24"/>
              </w:rPr>
              <w:lastRenderedPageBreak/>
              <w:t>1.Использует методы проектного менеджмента для организации управления проектами различного характера и управления портфелем проектов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68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14:paraId="22F41C69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основные понятия и объекты управления проектами ГЧП;</w:t>
            </w:r>
          </w:p>
          <w:p w14:paraId="22F41C6A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современные концепции и принципы управления проектами ГЧП, условия и проблемы их реализации в сфере ГЧП;</w:t>
            </w:r>
          </w:p>
          <w:p w14:paraId="22F41C6B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14:paraId="22F41C6C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-разрабатывать организационную структуру и процессную модель системы менеджмента организации;</w:t>
            </w:r>
          </w:p>
          <w:p w14:paraId="22F41C6D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совершенствовать процессы системы менеджмента организации управления проектами ГЧП;</w:t>
            </w:r>
          </w:p>
          <w:p w14:paraId="22F41C6E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- применять специальную терминологию и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лексику в области управления проектами ГЧП.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6F" w14:textId="77777777" w:rsidR="008D58D2" w:rsidRDefault="008C235D">
            <w:pPr>
              <w:widowControl w:val="0"/>
              <w:ind w:firstLine="339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</w:rPr>
              <w:lastRenderedPageBreak/>
              <w:t>Задание 1.</w:t>
            </w:r>
          </w:p>
          <w:p w14:paraId="22F41C70" w14:textId="77777777" w:rsidR="008D58D2" w:rsidRDefault="008C235D">
            <w:pPr>
              <w:widowControl w:val="0"/>
              <w:ind w:firstLine="221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</w:rPr>
              <w:t>Подготовьте развернутые ответы на следующие вопросы:</w:t>
            </w:r>
          </w:p>
          <w:p w14:paraId="22F41C71" w14:textId="77777777" w:rsidR="008D58D2" w:rsidRDefault="008C235D">
            <w:pPr>
              <w:widowControl w:val="0"/>
              <w:numPr>
                <w:ilvl w:val="0"/>
                <w:numId w:val="8"/>
              </w:numPr>
              <w:ind w:left="0" w:firstLine="483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Механизмы повышения эффективности государственных инвестиций в ГЧП-проект.</w:t>
            </w:r>
          </w:p>
          <w:p w14:paraId="22F41C72" w14:textId="77777777" w:rsidR="008D58D2" w:rsidRDefault="008C235D">
            <w:pPr>
              <w:widowControl w:val="0"/>
              <w:numPr>
                <w:ilvl w:val="0"/>
                <w:numId w:val="8"/>
              </w:numPr>
              <w:ind w:left="0" w:firstLine="483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Налоговые аспекты реализации проектов ГЧП.</w:t>
            </w:r>
          </w:p>
          <w:p w14:paraId="22F41C73" w14:textId="77777777" w:rsidR="008D58D2" w:rsidRDefault="008C235D">
            <w:pPr>
              <w:widowControl w:val="0"/>
              <w:numPr>
                <w:ilvl w:val="0"/>
                <w:numId w:val="8"/>
              </w:numPr>
              <w:ind w:left="0" w:firstLine="483"/>
              <w:contextualSpacing/>
              <w:jc w:val="both"/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8"/>
              </w:rPr>
              <w:t>Механизмы компенсации расходов инициатору проекта</w:t>
            </w:r>
          </w:p>
        </w:tc>
      </w:tr>
      <w:tr w:rsidR="008D58D2" w14:paraId="22F41C81" w14:textId="77777777"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75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76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</w:rPr>
              <w:t>2.Демонстрирует владение методами управления бизнес– процессами и их реинжиниринга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77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14:paraId="22F41C78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основы процессного подхода применительно к системе менеджмента организации;</w:t>
            </w:r>
          </w:p>
          <w:p w14:paraId="22F41C79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методы организационного совершенствования организаций</w:t>
            </w:r>
          </w:p>
          <w:p w14:paraId="22F41C7A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на основе интеграции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реинжениринга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14:paraId="22F41C7B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14:paraId="22F41C7C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применять принципы всеобщего управления организации;</w:t>
            </w:r>
          </w:p>
          <w:p w14:paraId="22F41C7D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- применять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реинжениринг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при интеграции с системой менеджмента;</w:t>
            </w:r>
          </w:p>
          <w:p w14:paraId="22F41C7E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использовать метод структурирования функции для управления процессами системы менеджмента организации.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7F" w14:textId="77777777" w:rsidR="008D58D2" w:rsidRDefault="008C235D">
            <w:pPr>
              <w:widowControl w:val="0"/>
              <w:ind w:firstLine="339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</w:rPr>
              <w:t>Задание 1.</w:t>
            </w:r>
          </w:p>
          <w:p w14:paraId="22F41C80" w14:textId="77777777" w:rsidR="008D58D2" w:rsidRDefault="008C235D">
            <w:pPr>
              <w:widowControl w:val="0"/>
              <w:ind w:firstLine="339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shd w:val="clear" w:color="auto" w:fill="FFFFFF"/>
              </w:rPr>
              <w:t>Подготовьте концессионный конкурс в отношении региональных дорог. Какие виды дополнительной деятельности (кроме тарифов и сборов) нужно принять во внимание для структурирования доходной базы? Дополнительно к ответам на данный вопрос подготовьте укрупненно план-график концессионного конкурса.</w:t>
            </w:r>
          </w:p>
        </w:tc>
      </w:tr>
      <w:tr w:rsidR="008D58D2" w14:paraId="22F41C8E" w14:textId="77777777"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82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83" w14:textId="77777777" w:rsidR="008D58D2" w:rsidRDefault="008C235D">
            <w:pPr>
              <w:widowControl w:val="0"/>
              <w:ind w:firstLine="339"/>
              <w:jc w:val="both"/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</w:rPr>
              <w:t>3.Реализует способность управления материальными и финансовыми потоками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84" w14:textId="77777777" w:rsidR="008D58D2" w:rsidRDefault="008D58D2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  <w:p w14:paraId="22F41C85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14:paraId="22F41C86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методические основы построения интегрированных систем менеджмента на основе международных и национальных стандартов.</w:t>
            </w:r>
          </w:p>
          <w:p w14:paraId="22F41C87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14:paraId="22F41C88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использовать нормативные документы по управлению потоками для обеспечения функционирования и совершенствования системы менеджмента организации;</w:t>
            </w:r>
          </w:p>
          <w:p w14:paraId="22F41C89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- методы управления потоками и исследования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управления, условия их эффективного использования в сфере ГЧП.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8A" w14:textId="77777777" w:rsidR="008D58D2" w:rsidRDefault="008C235D">
            <w:pPr>
              <w:widowControl w:val="0"/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lastRenderedPageBreak/>
              <w:t>Задание 1.</w:t>
            </w:r>
          </w:p>
          <w:p w14:paraId="22F41C8B" w14:textId="77777777" w:rsidR="008D58D2" w:rsidRDefault="008C235D">
            <w:pPr>
              <w:widowControl w:val="0"/>
              <w:ind w:firstLine="221"/>
              <w:contextualSpacing/>
              <w:jc w:val="both"/>
            </w:pPr>
            <w:r>
              <w:rPr>
                <w:rFonts w:ascii="Times New Roman" w:hAnsi="Times New Roman" w:cs="Times New Roman"/>
                <w:i/>
                <w:sz w:val="24"/>
              </w:rPr>
              <w:t>Подготовьте развернутые ответы на следующие вопросы:</w:t>
            </w:r>
          </w:p>
          <w:p w14:paraId="22F41C8C" w14:textId="77777777" w:rsidR="008D58D2" w:rsidRDefault="008C235D">
            <w:pPr>
              <w:widowControl w:val="0"/>
              <w:numPr>
                <w:ilvl w:val="0"/>
                <w:numId w:val="11"/>
              </w:numPr>
              <w:ind w:left="0" w:firstLine="360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Новые инструменты привлечения инвестиций в развитие дорожной инфраструктуры.</w:t>
            </w:r>
          </w:p>
          <w:p w14:paraId="22F41C8D" w14:textId="77777777" w:rsidR="008D58D2" w:rsidRDefault="008C235D">
            <w:pPr>
              <w:widowControl w:val="0"/>
              <w:numPr>
                <w:ilvl w:val="0"/>
                <w:numId w:val="11"/>
              </w:numPr>
              <w:ind w:left="0" w:firstLine="360"/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Концессионные облигации как удобный и эффективный инструмент привлечения финансирования.</w:t>
            </w:r>
          </w:p>
        </w:tc>
      </w:tr>
      <w:tr w:rsidR="008D58D2" w14:paraId="22F41C99" w14:textId="77777777"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8F" w14:textId="77777777" w:rsidR="008D58D2" w:rsidRDefault="008D58D2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90" w14:textId="77777777" w:rsidR="008D58D2" w:rsidRDefault="008C235D">
            <w:pPr>
              <w:widowControl w:val="0"/>
              <w:jc w:val="both"/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</w:rPr>
              <w:t>4. Выявляет риски, существующие в деятельности организации, и управляет ими</w:t>
            </w:r>
          </w:p>
          <w:p w14:paraId="22F41C91" w14:textId="77777777" w:rsidR="008D58D2" w:rsidRPr="008C235D" w:rsidRDefault="008D58D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92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14:paraId="22F41C93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методы идентификации рисков в системе менеджмента; основные понятия и объекты управления организации;</w:t>
            </w:r>
          </w:p>
          <w:p w14:paraId="22F41C94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требования к управлению рисками в системе менеджмента организации;</w:t>
            </w:r>
          </w:p>
          <w:p w14:paraId="22F41C95" w14:textId="77777777" w:rsidR="008D58D2" w:rsidRDefault="008C235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14:paraId="22F41C96" w14:textId="77777777" w:rsidR="008D58D2" w:rsidRDefault="008C235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 управлять рисками в ходе построения и функционирования системы менеджмента организации.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1C97" w14:textId="77777777" w:rsidR="008D58D2" w:rsidRDefault="008C235D">
            <w:pPr>
              <w:widowControl w:val="0"/>
              <w:ind w:firstLine="221"/>
              <w:contextualSpacing/>
              <w:jc w:val="center"/>
            </w:pPr>
            <w:r>
              <w:rPr>
                <w:rFonts w:ascii="Times New Roman" w:hAnsi="Times New Roman" w:cs="Times New Roman"/>
                <w:iCs/>
                <w:sz w:val="24"/>
              </w:rPr>
              <w:t>Задание 1.</w:t>
            </w:r>
          </w:p>
          <w:p w14:paraId="22F41C98" w14:textId="77777777" w:rsidR="008D58D2" w:rsidRDefault="008C235D">
            <w:pPr>
              <w:widowControl w:val="0"/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Приведите примеры наиболее эффективных проектных решений, примененных при структурировании проектов ГЧП в дорожной отрасли.</w:t>
            </w:r>
          </w:p>
        </w:tc>
      </w:tr>
    </w:tbl>
    <w:p w14:paraId="22F41C9A" w14:textId="77777777" w:rsidR="008D58D2" w:rsidRDefault="008D58D2">
      <w:pPr>
        <w:spacing w:before="240" w:after="240" w:line="276" w:lineRule="auto"/>
        <w:ind w:firstLine="708"/>
        <w:jc w:val="center"/>
        <w:rPr>
          <w:rFonts w:ascii="Times New Roman" w:hAnsi="Times New Roman" w:cs="Times New Roman"/>
          <w:b/>
          <w:i/>
          <w:szCs w:val="28"/>
        </w:rPr>
      </w:pPr>
    </w:p>
    <w:p w14:paraId="22F41C9B" w14:textId="77777777" w:rsidR="008D58D2" w:rsidRDefault="008C235D">
      <w:pPr>
        <w:spacing w:after="120" w:line="360" w:lineRule="auto"/>
        <w:jc w:val="center"/>
        <w:rPr>
          <w:rFonts w:ascii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b/>
          <w:i/>
          <w:szCs w:val="28"/>
        </w:rPr>
        <w:t xml:space="preserve">Примерный перечень вопросов </w:t>
      </w:r>
      <w:proofErr w:type="gramStart"/>
      <w:r>
        <w:rPr>
          <w:rFonts w:ascii="Times New Roman" w:hAnsi="Times New Roman" w:cs="Times New Roman"/>
          <w:b/>
          <w:i/>
          <w:szCs w:val="28"/>
        </w:rPr>
        <w:t>к  экзамену</w:t>
      </w:r>
      <w:proofErr w:type="gramEnd"/>
    </w:p>
    <w:p w14:paraId="22F41C9C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чем заключаются основные преимущества схемы государственно-частного партнёрства в сравнении с механизмом государственного заказа? </w:t>
      </w:r>
    </w:p>
    <w:p w14:paraId="22F41C9D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Какие есть основные подходы и расчетные механизмы обоснования эффективности ГЧП?</w:t>
      </w:r>
    </w:p>
    <w:p w14:paraId="22F41C9E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Какие системные подходы на государственном уровне позволяют упростить запуск проектов ГЧП?</w:t>
      </w:r>
    </w:p>
    <w:p w14:paraId="22F41C9F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 xml:space="preserve">Какие основные ограничения применения методики </w:t>
      </w:r>
      <w:r>
        <w:rPr>
          <w:rFonts w:ascii="Times New Roman" w:hAnsi="Times New Roman" w:cs="Times New Roman"/>
          <w:szCs w:val="28"/>
          <w:lang w:val="en-US"/>
        </w:rPr>
        <w:t>private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public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comparator</w:t>
      </w:r>
      <w:r>
        <w:rPr>
          <w:rFonts w:ascii="Times New Roman" w:hAnsi="Times New Roman" w:cs="Times New Roman"/>
          <w:szCs w:val="28"/>
        </w:rPr>
        <w:t xml:space="preserve"> в России?</w:t>
      </w:r>
    </w:p>
    <w:p w14:paraId="22F41CA0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 чем заключаются основные возможности структурирования проекта ГЧП с технической точки зрения?</w:t>
      </w:r>
    </w:p>
    <w:p w14:paraId="22F41CA1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 какими сложностями может столкнуться в России структурирование проекта ГЧП с передачей проектирования исполнителю соглашения?</w:t>
      </w:r>
    </w:p>
    <w:p w14:paraId="22F41CA2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Какие существуют организационно-правовые формы реализации проектов ГЧП, в чем заключаются их основные преимущества?</w:t>
      </w:r>
    </w:p>
    <w:p w14:paraId="22F41CA3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Какие подходы применяются к определению состава работ исполнителя в проекте ГЧП?</w:t>
      </w:r>
    </w:p>
    <w:p w14:paraId="22F41CA4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 чем основные преимущества концессионного законодательства, и какие возможности оно создает для структурирования проектов ГЧП?</w:t>
      </w:r>
    </w:p>
    <w:p w14:paraId="22F41CA5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чем специфика прогнозирования доходов в проекте ГЧП (на примере автодорожного проекта)? </w:t>
      </w:r>
    </w:p>
    <w:p w14:paraId="22F41CA6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Основные подходы к расчету расходов на содержание и ремонт проекта (на примере автодорожной отрасли)?</w:t>
      </w:r>
    </w:p>
    <w:p w14:paraId="22F41CA7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Основные принципы проектного финансирования, применяемые в проектах ГЧП?</w:t>
      </w:r>
    </w:p>
    <w:p w14:paraId="22F41CA8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Структура финансирования частных инвестиций, понятие «финансового рычага»?</w:t>
      </w:r>
    </w:p>
    <w:p w14:paraId="22F41CA9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Доходность инвестиций исполнителя в ГЧП проект и доходность государственных заимствований, за что в ГЧП приходится переплачивать?</w:t>
      </w:r>
    </w:p>
    <w:p w14:paraId="22F41CAA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Сроки кредитования проектов ГЧП, понятие и специфика применения рефинансирования?</w:t>
      </w:r>
    </w:p>
    <w:p w14:paraId="22F41CAB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Какие показатели могут использоваться в финансовой модели ГЧП для определения ее сбалансированности и устойчивости?</w:t>
      </w:r>
    </w:p>
    <w:p w14:paraId="22F41CAC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>Финансовое структурирование концессии с прямым сбором платы (</w:t>
      </w:r>
      <w:r>
        <w:rPr>
          <w:rFonts w:ascii="Times New Roman" w:hAnsi="Times New Roman" w:cs="Times New Roman"/>
          <w:szCs w:val="28"/>
          <w:lang w:val="en-US"/>
        </w:rPr>
        <w:t>direct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toll</w:t>
      </w:r>
      <w:r>
        <w:rPr>
          <w:rFonts w:ascii="Times New Roman" w:hAnsi="Times New Roman" w:cs="Times New Roman"/>
          <w:szCs w:val="28"/>
        </w:rPr>
        <w:t xml:space="preserve">) и концессии с платой </w:t>
      </w:r>
      <w:proofErr w:type="spellStart"/>
      <w:r>
        <w:rPr>
          <w:rFonts w:ascii="Times New Roman" w:hAnsi="Times New Roman" w:cs="Times New Roman"/>
          <w:szCs w:val="28"/>
        </w:rPr>
        <w:t>концедента</w:t>
      </w:r>
      <w:proofErr w:type="spellEnd"/>
      <w:r>
        <w:rPr>
          <w:rFonts w:ascii="Times New Roman" w:hAnsi="Times New Roman" w:cs="Times New Roman"/>
          <w:szCs w:val="28"/>
        </w:rPr>
        <w:t xml:space="preserve"> (</w:t>
      </w:r>
      <w:r>
        <w:rPr>
          <w:rFonts w:ascii="Times New Roman" w:hAnsi="Times New Roman" w:cs="Times New Roman"/>
          <w:szCs w:val="28"/>
          <w:lang w:val="en-US"/>
        </w:rPr>
        <w:t>availability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payment</w:t>
      </w:r>
      <w:r>
        <w:rPr>
          <w:rFonts w:ascii="Times New Roman" w:hAnsi="Times New Roman" w:cs="Times New Roman"/>
          <w:szCs w:val="28"/>
        </w:rPr>
        <w:t>) – в чем основные отличия и какие сферы применения?</w:t>
      </w:r>
    </w:p>
    <w:p w14:paraId="22F41CAD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Механизм МГД (гарантии минимального дохода) – когда, </w:t>
      </w:r>
      <w:proofErr w:type="gramStart"/>
      <w:r>
        <w:rPr>
          <w:rFonts w:ascii="Times New Roman" w:hAnsi="Times New Roman" w:cs="Times New Roman"/>
          <w:szCs w:val="28"/>
        </w:rPr>
        <w:t>как  и</w:t>
      </w:r>
      <w:proofErr w:type="gramEnd"/>
      <w:r>
        <w:rPr>
          <w:rFonts w:ascii="Times New Roman" w:hAnsi="Times New Roman" w:cs="Times New Roman"/>
          <w:szCs w:val="28"/>
        </w:rPr>
        <w:t xml:space="preserve"> зачем применяется?</w:t>
      </w:r>
    </w:p>
    <w:p w14:paraId="22F41CAE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чем заключается роль финансирующих организаций (старших кредиторов) в проекте ГЧП? </w:t>
      </w:r>
    </w:p>
    <w:p w14:paraId="22F41CAF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Основные цели прямого соглашения старших кредиторов и </w:t>
      </w:r>
      <w:proofErr w:type="spellStart"/>
      <w:r>
        <w:rPr>
          <w:rFonts w:ascii="Times New Roman" w:hAnsi="Times New Roman" w:cs="Times New Roman"/>
          <w:szCs w:val="28"/>
        </w:rPr>
        <w:t>Концедента</w:t>
      </w:r>
      <w:proofErr w:type="spellEnd"/>
      <w:r>
        <w:rPr>
          <w:rFonts w:ascii="Times New Roman" w:hAnsi="Times New Roman" w:cs="Times New Roman"/>
          <w:szCs w:val="28"/>
        </w:rPr>
        <w:t>?</w:t>
      </w:r>
    </w:p>
    <w:p w14:paraId="22F41CB0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Обеспечение основных рисков </w:t>
      </w:r>
      <w:proofErr w:type="spellStart"/>
      <w:r>
        <w:rPr>
          <w:rFonts w:ascii="Times New Roman" w:hAnsi="Times New Roman" w:cs="Times New Roman"/>
          <w:szCs w:val="28"/>
        </w:rPr>
        <w:t>концедента</w:t>
      </w:r>
      <w:proofErr w:type="spellEnd"/>
      <w:r>
        <w:rPr>
          <w:rFonts w:ascii="Times New Roman" w:hAnsi="Times New Roman" w:cs="Times New Roman"/>
          <w:szCs w:val="28"/>
        </w:rPr>
        <w:t xml:space="preserve"> в проекте ГЧП: виды обеспечения и специфика их применения?</w:t>
      </w:r>
    </w:p>
    <w:p w14:paraId="22F41CB1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Концессия на бесплатном для пользователей объекте: какова базовая логика структурирования?</w:t>
      </w:r>
    </w:p>
    <w:p w14:paraId="22F41CB2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Какие основные риски, которые в проекте должен принять на себя </w:t>
      </w:r>
      <w:proofErr w:type="spellStart"/>
      <w:r>
        <w:rPr>
          <w:rFonts w:ascii="Times New Roman" w:hAnsi="Times New Roman" w:cs="Times New Roman"/>
          <w:szCs w:val="28"/>
        </w:rPr>
        <w:t>концедент</w:t>
      </w:r>
      <w:proofErr w:type="spellEnd"/>
      <w:r>
        <w:rPr>
          <w:rFonts w:ascii="Times New Roman" w:hAnsi="Times New Roman" w:cs="Times New Roman"/>
          <w:szCs w:val="28"/>
        </w:rPr>
        <w:t xml:space="preserve"> с точки зрения финансирующих организаций?</w:t>
      </w:r>
    </w:p>
    <w:p w14:paraId="22F41CB3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Возможные источники выплат минимального гарантированного дохода. Мировая практика создания специальных гарантийных фондов.</w:t>
      </w:r>
    </w:p>
    <w:p w14:paraId="22F41CB4" w14:textId="77777777" w:rsidR="008D58D2" w:rsidRDefault="008C235D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Какие основные механизмы можно использовать в финансовом структурировании проекта ГЧП для повышения его привлекательности для старших кредиторов (повышение </w:t>
      </w:r>
      <w:proofErr w:type="spellStart"/>
      <w:r>
        <w:rPr>
          <w:rFonts w:ascii="Times New Roman" w:hAnsi="Times New Roman" w:cs="Times New Roman"/>
          <w:szCs w:val="28"/>
        </w:rPr>
        <w:t>банкабильности</w:t>
      </w:r>
      <w:proofErr w:type="spellEnd"/>
      <w:r>
        <w:rPr>
          <w:rFonts w:ascii="Times New Roman" w:hAnsi="Times New Roman" w:cs="Times New Roman"/>
          <w:szCs w:val="28"/>
        </w:rPr>
        <w:t>)?</w:t>
      </w:r>
    </w:p>
    <w:p w14:paraId="22F41CB5" w14:textId="77777777" w:rsidR="008D58D2" w:rsidRDefault="008D58D2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22F41CB6" w14:textId="77777777" w:rsidR="008D58D2" w:rsidRDefault="008C235D">
      <w:pPr>
        <w:keepNext/>
        <w:ind w:firstLine="709"/>
        <w:jc w:val="both"/>
        <w:outlineLvl w:val="1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  <w:lang w:eastAsia="ru-RU"/>
        </w:rPr>
        <w:t xml:space="preserve">                     Пример экзаменационного билета</w:t>
      </w:r>
    </w:p>
    <w:p w14:paraId="22F41CB7" w14:textId="77777777" w:rsidR="008D58D2" w:rsidRDefault="008D58D2">
      <w:pPr>
        <w:ind w:firstLine="709"/>
        <w:jc w:val="both"/>
        <w:outlineLvl w:val="1"/>
        <w:rPr>
          <w:rFonts w:ascii="Times New Roman" w:hAnsi="Times New Roman" w:cs="Times New Roman"/>
          <w:b/>
          <w:szCs w:val="28"/>
        </w:rPr>
      </w:pPr>
    </w:p>
    <w:tbl>
      <w:tblPr>
        <w:tblW w:w="98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6"/>
        <w:gridCol w:w="8640"/>
        <w:gridCol w:w="783"/>
      </w:tblGrid>
      <w:tr w:rsidR="008D58D2" w14:paraId="22F41CBB" w14:textId="77777777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CB8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41CB9" w14:textId="77777777" w:rsidR="008D58D2" w:rsidRDefault="008C235D">
            <w:pPr>
              <w:widowControl w:val="0"/>
              <w:spacing w:line="264" w:lineRule="auto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eastAsia="ru-RU"/>
              </w:rPr>
              <w:t>Какие рекомендации по управлению персоналом содержатся в Методических рекомендациях по управлению проектами  Министерства экономического развития Российской Федерации 2014 года?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CBA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  <w:lang w:eastAsia="ru-RU"/>
              </w:rPr>
              <w:t>30</w:t>
            </w:r>
          </w:p>
        </w:tc>
      </w:tr>
      <w:tr w:rsidR="008D58D2" w14:paraId="22F41CBF" w14:textId="77777777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CBC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41CBD" w14:textId="77777777" w:rsidR="008D58D2" w:rsidRDefault="008C235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  <w:lang w:eastAsia="ru-RU"/>
              </w:rPr>
              <w:t>Задача. Подготовьте финансово-имущественную и договорную схему концессии автомобильной дороги, в которой на этапе строительства предоставляется капитальный грант, а на этапе эксплуатации происходит сбор платы за проезд. В проекте есть кредит и залоги, укажите в столбик все типичные для таких проектов залоговые договоры</w:t>
            </w:r>
            <w:r>
              <w:rPr>
                <w:rFonts w:ascii="Times New Roman" w:hAnsi="Times New Roman" w:cs="Times New Roman"/>
                <w:b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1CBE" w14:textId="77777777" w:rsidR="008D58D2" w:rsidRDefault="008C235D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  <w:lang w:eastAsia="ru-RU"/>
              </w:rPr>
              <w:t>30</w:t>
            </w:r>
          </w:p>
        </w:tc>
      </w:tr>
    </w:tbl>
    <w:p w14:paraId="22F41CC0" w14:textId="77777777" w:rsidR="008D58D2" w:rsidRDefault="008D58D2">
      <w:pPr>
        <w:widowControl w:val="0"/>
        <w:rPr>
          <w:rFonts w:ascii="Times New Roman" w:hAnsi="Times New Roman" w:cs="Times New Roman"/>
          <w:b/>
          <w:color w:val="000000"/>
          <w:szCs w:val="28"/>
          <w:lang w:eastAsia="ru-RU"/>
        </w:rPr>
      </w:pPr>
    </w:p>
    <w:p w14:paraId="22F41CC1" w14:textId="77777777" w:rsidR="008D58D2" w:rsidRDefault="008D58D2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22F41CC2" w14:textId="77777777" w:rsidR="008D58D2" w:rsidRDefault="008C235D">
      <w:pPr>
        <w:pStyle w:val="1"/>
        <w:spacing w:before="0"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</w:p>
    <w:p w14:paraId="22F41CC3" w14:textId="77777777" w:rsidR="008D58D2" w:rsidRDefault="008C235D">
      <w:pPr>
        <w:keepNext/>
        <w:spacing w:line="360" w:lineRule="auto"/>
        <w:ind w:firstLine="708"/>
        <w:outlineLvl w:val="1"/>
        <w:rPr>
          <w:rFonts w:ascii="Times New Roman" w:hAnsi="Times New Roman" w:cs="Times New Roman"/>
          <w:b/>
          <w:szCs w:val="28"/>
          <w:lang w:eastAsia="ru-RU"/>
        </w:rPr>
      </w:pPr>
      <w:r>
        <w:rPr>
          <w:rFonts w:ascii="Times New Roman" w:hAnsi="Times New Roman" w:cs="Times New Roman"/>
          <w:b/>
          <w:szCs w:val="28"/>
          <w:lang w:eastAsia="ru-RU"/>
        </w:rPr>
        <w:t xml:space="preserve">Нормативные акты </w:t>
      </w:r>
    </w:p>
    <w:p w14:paraId="22F41CC4" w14:textId="77777777" w:rsidR="008D58D2" w:rsidRDefault="008C235D">
      <w:pPr>
        <w:numPr>
          <w:ilvl w:val="0"/>
          <w:numId w:val="12"/>
        </w:numPr>
        <w:tabs>
          <w:tab w:val="left" w:pos="284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Бюджетный кодекс Российской Федерации" от 31.07.1998 N 145-ФЗ (ред. от 29.12.2015) // </w:t>
      </w:r>
      <w:hyperlink r:id="rId10">
        <w:r>
          <w:rPr>
            <w:rFonts w:ascii="Times New Roman" w:hAnsi="Times New Roman" w:cs="Times New Roman"/>
          </w:rPr>
          <w:t>www.consultant.ru</w:t>
        </w:r>
      </w:hyperlink>
    </w:p>
    <w:p w14:paraId="22F41CC5" w14:textId="77777777" w:rsidR="008D58D2" w:rsidRDefault="008C235D">
      <w:pPr>
        <w:numPr>
          <w:ilvl w:val="0"/>
          <w:numId w:val="12"/>
        </w:numPr>
        <w:tabs>
          <w:tab w:val="left" w:pos="284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"Гражданский кодекс Российской Федерации (часть первая)" от 30.11.1994 N 51-ФЗ (ред. от 31.01.2016) и  (часть  вторая)"  от 26.01.1996 N 14-ФЗ (ред. от 29.06.2016) // </w:t>
      </w:r>
      <w:hyperlink r:id="rId11">
        <w:r>
          <w:rPr>
            <w:rFonts w:ascii="Times New Roman" w:hAnsi="Times New Roman" w:cs="Times New Roman"/>
            <w:color w:val="0000FF"/>
            <w:u w:val="single"/>
          </w:rPr>
          <w:t>www.consultant.ru</w:t>
        </w:r>
      </w:hyperlink>
    </w:p>
    <w:p w14:paraId="22F41CC6" w14:textId="77777777" w:rsidR="008D58D2" w:rsidRDefault="008C235D">
      <w:pPr>
        <w:numPr>
          <w:ilvl w:val="0"/>
          <w:numId w:val="12"/>
        </w:numPr>
        <w:tabs>
          <w:tab w:val="left" w:pos="284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05.04.2013 N 44-ФЗ (ред. от 13.07.2015) "О контрактной системе в сфере закупок товаров, работ, услуг для обеспечения государственных и муниципальных нужд" (с изм. и доп., вступ. в силу с 13.08.2015)</w:t>
      </w:r>
      <w:r>
        <w:t xml:space="preserve"> </w:t>
      </w:r>
      <w:r>
        <w:rPr>
          <w:rFonts w:ascii="Times New Roman" w:hAnsi="Times New Roman" w:cs="Times New Roman"/>
        </w:rPr>
        <w:t xml:space="preserve">// </w:t>
      </w:r>
      <w:hyperlink r:id="rId12">
        <w:r>
          <w:rPr>
            <w:rFonts w:ascii="Times New Roman" w:hAnsi="Times New Roman" w:cs="Times New Roman"/>
            <w:color w:val="0000FF"/>
            <w:u w:val="single"/>
          </w:rPr>
          <w:t>www.consultant.ru</w:t>
        </w:r>
      </w:hyperlink>
    </w:p>
    <w:p w14:paraId="22F41CC7" w14:textId="77777777" w:rsidR="008D58D2" w:rsidRDefault="008C235D">
      <w:pPr>
        <w:numPr>
          <w:ilvl w:val="0"/>
          <w:numId w:val="12"/>
        </w:numPr>
        <w:tabs>
          <w:tab w:val="left" w:pos="284"/>
          <w:tab w:val="left" w:pos="851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</w:rPr>
        <w:t xml:space="preserve">Федеральный закон от 13 июля 2015 г. N 224-ФЗ "О государственно-частном партнерстве, </w:t>
      </w:r>
      <w:proofErr w:type="spellStart"/>
      <w:r>
        <w:rPr>
          <w:rFonts w:ascii="Times New Roman" w:hAnsi="Times New Roman" w:cs="Times New Roman"/>
        </w:rPr>
        <w:t>муниципально</w:t>
      </w:r>
      <w:proofErr w:type="spellEnd"/>
      <w:r>
        <w:rPr>
          <w:rFonts w:ascii="Times New Roman" w:hAnsi="Times New Roman" w:cs="Times New Roman"/>
        </w:rPr>
        <w:t xml:space="preserve">-частном партнерстве в Российской Федерации и внесении изменений в отдельные законодательные акты Российской Федерации" // </w:t>
      </w:r>
      <w:hyperlink r:id="rId13">
        <w:r>
          <w:rPr>
            <w:rFonts w:ascii="Times New Roman" w:hAnsi="Times New Roman" w:cs="Times New Roman"/>
            <w:color w:val="0000FF"/>
            <w:u w:val="single"/>
          </w:rPr>
          <w:t>www.consultant.ru</w:t>
        </w:r>
      </w:hyperlink>
      <w:r>
        <w:rPr>
          <w:rFonts w:ascii="Times New Roman" w:hAnsi="Times New Roman" w:cs="Times New Roman"/>
        </w:rPr>
        <w:t xml:space="preserve"> </w:t>
      </w:r>
    </w:p>
    <w:p w14:paraId="22F41CC8" w14:textId="77777777" w:rsidR="008D58D2" w:rsidRDefault="008C235D">
      <w:pPr>
        <w:numPr>
          <w:ilvl w:val="0"/>
          <w:numId w:val="12"/>
        </w:numPr>
        <w:tabs>
          <w:tab w:val="left" w:pos="284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«О концессионных соглашениях» от 21 июля 2005г. № 115-ФЗ // </w:t>
      </w:r>
      <w:hyperlink r:id="rId14">
        <w:r>
          <w:rPr>
            <w:rFonts w:ascii="Times New Roman" w:hAnsi="Times New Roman" w:cs="Times New Roman"/>
            <w:color w:val="0000FF"/>
            <w:u w:val="single"/>
          </w:rPr>
          <w:t>www.consultant.ru</w:t>
        </w:r>
      </w:hyperlink>
    </w:p>
    <w:p w14:paraId="22F41CC9" w14:textId="77777777" w:rsidR="008D58D2" w:rsidRDefault="008C235D">
      <w:pPr>
        <w:numPr>
          <w:ilvl w:val="0"/>
          <w:numId w:val="12"/>
        </w:numPr>
        <w:tabs>
          <w:tab w:val="left" w:pos="284"/>
          <w:tab w:val="left" w:pos="851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</w:rPr>
        <w:t xml:space="preserve">Федеральный закон от 18.07.2011 N 223-ФЗ (ред. от 05.04.2016) "О закупках товаров, работ, услуг отдельными видами юридических лиц" // </w:t>
      </w:r>
      <w:hyperlink r:id="rId15">
        <w:r>
          <w:rPr>
            <w:rFonts w:ascii="Times New Roman" w:hAnsi="Times New Roman" w:cs="Times New Roman"/>
            <w:color w:val="0000FF"/>
            <w:u w:val="single"/>
          </w:rPr>
          <w:t>www.consultant.ru</w:t>
        </w:r>
      </w:hyperlink>
      <w:r>
        <w:rPr>
          <w:rFonts w:ascii="Times New Roman" w:hAnsi="Times New Roman" w:cs="Times New Roman"/>
        </w:rPr>
        <w:t xml:space="preserve"> </w:t>
      </w:r>
    </w:p>
    <w:p w14:paraId="22F41CCA" w14:textId="77777777" w:rsidR="008D58D2" w:rsidRDefault="008C235D">
      <w:pPr>
        <w:numPr>
          <w:ilvl w:val="0"/>
          <w:numId w:val="12"/>
        </w:numPr>
        <w:tabs>
          <w:tab w:val="left" w:pos="284"/>
          <w:tab w:val="left" w:pos="851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</w:rPr>
        <w:t>Постановление Правительства РФ от 23 августа 2007 года № 539. (ред. от 15.05.2010) "О нормативах денежных затрат на содержание и ремонт автомобильных дорог федерального значения и правилах их расчета" (вместе с "Правилами расчета денежных затрат на содержание и ремонт автомобильных дорог федерального значения при определении размера ассигнований из федерального бюджета, предусматриваемых на эти цели")</w:t>
      </w:r>
    </w:p>
    <w:p w14:paraId="22F41CCB" w14:textId="77777777" w:rsidR="008D58D2" w:rsidRDefault="008C235D">
      <w:pPr>
        <w:numPr>
          <w:ilvl w:val="0"/>
          <w:numId w:val="12"/>
        </w:numPr>
        <w:tabs>
          <w:tab w:val="left" w:pos="284"/>
          <w:tab w:val="left" w:pos="851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</w:rPr>
        <w:t>Распоряжение Правительства РФ от 22 ноября 2008 г. N 1734-р О Транспортной стратегии РФ на период до 2030 г. (в редакции распоряжения Правительства Российской Федерации от 11 июня 2014 г. N 1032-р)</w:t>
      </w:r>
    </w:p>
    <w:p w14:paraId="22F41CCC" w14:textId="77777777" w:rsidR="008D58D2" w:rsidRDefault="008C235D">
      <w:pPr>
        <w:numPr>
          <w:ilvl w:val="0"/>
          <w:numId w:val="12"/>
        </w:numPr>
        <w:tabs>
          <w:tab w:val="left" w:pos="284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№ 257 от 8.11.2007 г. «Об автомобильных дорогах и о дорожной деятельности в Российской федерации»</w:t>
      </w:r>
    </w:p>
    <w:p w14:paraId="22F41CCD" w14:textId="77777777" w:rsidR="008D58D2" w:rsidRDefault="008C235D">
      <w:pPr>
        <w:numPr>
          <w:ilvl w:val="0"/>
          <w:numId w:val="12"/>
        </w:numPr>
        <w:tabs>
          <w:tab w:val="left" w:pos="284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Федеральный закон от 17 июля 2009 года №145-ФЗ «О государственной компании «Российские автомобильные дороги» и о внесении изменений в отдельные законодательные акты Российской Федерации»</w:t>
      </w:r>
    </w:p>
    <w:p w14:paraId="22F41CCE" w14:textId="77777777" w:rsidR="008D58D2" w:rsidRDefault="008C235D">
      <w:pPr>
        <w:ind w:firstLine="708"/>
        <w:jc w:val="both"/>
        <w:rPr>
          <w:rFonts w:ascii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b/>
          <w:i/>
          <w:szCs w:val="28"/>
        </w:rPr>
        <w:t>Основная литература:</w:t>
      </w:r>
    </w:p>
    <w:p w14:paraId="22F41CCF" w14:textId="77777777" w:rsidR="008D58D2" w:rsidRDefault="008D58D2">
      <w:pPr>
        <w:ind w:firstLine="708"/>
        <w:jc w:val="both"/>
        <w:rPr>
          <w:rFonts w:ascii="Times New Roman" w:hAnsi="Times New Roman" w:cs="Times New Roman"/>
          <w:b/>
          <w:i/>
          <w:szCs w:val="28"/>
        </w:rPr>
      </w:pPr>
    </w:p>
    <w:p w14:paraId="375D0B4D" w14:textId="77777777" w:rsidR="008C235D" w:rsidRDefault="008C235D" w:rsidP="008C235D">
      <w:pPr>
        <w:numPr>
          <w:ilvl w:val="0"/>
          <w:numId w:val="15"/>
        </w:numPr>
        <w:spacing w:line="360" w:lineRule="auto"/>
        <w:ind w:left="0" w:firstLine="708"/>
        <w:jc w:val="both"/>
        <w:rPr>
          <w:rFonts w:ascii="Times New Roman" w:hAnsi="Times New Roman" w:cs="Times New Roman"/>
          <w:szCs w:val="28"/>
        </w:rPr>
      </w:pPr>
      <w:proofErr w:type="spellStart"/>
      <w:r w:rsidRPr="008C235D">
        <w:rPr>
          <w:rFonts w:ascii="Times New Roman" w:hAnsi="Times New Roman" w:cs="Times New Roman"/>
          <w:color w:val="000000"/>
          <w:shd w:val="clear" w:color="auto" w:fill="FFFFFF"/>
        </w:rPr>
        <w:t>Йескомб</w:t>
      </w:r>
      <w:proofErr w:type="spellEnd"/>
      <w:r w:rsidRPr="008C235D">
        <w:rPr>
          <w:rFonts w:ascii="Times New Roman" w:hAnsi="Times New Roman" w:cs="Times New Roman"/>
          <w:color w:val="000000"/>
          <w:shd w:val="clear" w:color="auto" w:fill="FFFFFF"/>
        </w:rPr>
        <w:t xml:space="preserve"> Э.Р. Государственно-частное партнерство. Основные принципы </w:t>
      </w:r>
      <w:proofErr w:type="gramStart"/>
      <w:r w:rsidRPr="008C235D">
        <w:rPr>
          <w:rFonts w:ascii="Times New Roman" w:hAnsi="Times New Roman" w:cs="Times New Roman"/>
          <w:color w:val="000000"/>
          <w:shd w:val="clear" w:color="auto" w:fill="FFFFFF"/>
        </w:rPr>
        <w:t>финансирования:  пер.</w:t>
      </w:r>
      <w:proofErr w:type="gramEnd"/>
      <w:r w:rsidRPr="008C235D">
        <w:rPr>
          <w:rFonts w:ascii="Times New Roman" w:hAnsi="Times New Roman" w:cs="Times New Roman"/>
          <w:color w:val="000000"/>
          <w:shd w:val="clear" w:color="auto" w:fill="FFFFFF"/>
        </w:rPr>
        <w:t xml:space="preserve"> с англ. / Э.Р. </w:t>
      </w:r>
      <w:proofErr w:type="spellStart"/>
      <w:r w:rsidRPr="008C235D">
        <w:rPr>
          <w:rFonts w:ascii="Times New Roman" w:hAnsi="Times New Roman" w:cs="Times New Roman"/>
          <w:color w:val="000000"/>
          <w:shd w:val="clear" w:color="auto" w:fill="FFFFFF"/>
        </w:rPr>
        <w:t>Йескомб</w:t>
      </w:r>
      <w:proofErr w:type="spellEnd"/>
      <w:r w:rsidRPr="008C235D">
        <w:rPr>
          <w:rFonts w:ascii="Times New Roman" w:hAnsi="Times New Roman" w:cs="Times New Roman"/>
          <w:color w:val="000000"/>
          <w:shd w:val="clear" w:color="auto" w:fill="FFFFFF"/>
        </w:rPr>
        <w:t xml:space="preserve">. - Москва: Альпина </w:t>
      </w:r>
      <w:proofErr w:type="spellStart"/>
      <w:r w:rsidRPr="008C235D">
        <w:rPr>
          <w:rFonts w:ascii="Times New Roman" w:hAnsi="Times New Roman" w:cs="Times New Roman"/>
          <w:color w:val="000000"/>
          <w:shd w:val="clear" w:color="auto" w:fill="FFFFFF"/>
        </w:rPr>
        <w:t>Паблишер</w:t>
      </w:r>
      <w:proofErr w:type="spellEnd"/>
      <w:r w:rsidRPr="008C235D">
        <w:rPr>
          <w:rFonts w:ascii="Times New Roman" w:hAnsi="Times New Roman" w:cs="Times New Roman"/>
          <w:color w:val="000000"/>
          <w:shd w:val="clear" w:color="auto" w:fill="FFFFFF"/>
        </w:rPr>
        <w:t xml:space="preserve">, 2015. - 458 с. – </w:t>
      </w:r>
      <w:proofErr w:type="gramStart"/>
      <w:r w:rsidRPr="008C235D">
        <w:rPr>
          <w:rFonts w:ascii="Times New Roman" w:hAnsi="Times New Roman" w:cs="Times New Roman"/>
          <w:color w:val="000000"/>
          <w:shd w:val="clear" w:color="auto" w:fill="FFFFFF"/>
        </w:rPr>
        <w:t>Текст :</w:t>
      </w:r>
      <w:proofErr w:type="gramEnd"/>
      <w:r w:rsidRPr="008C235D">
        <w:rPr>
          <w:rFonts w:ascii="Times New Roman" w:hAnsi="Times New Roman" w:cs="Times New Roman"/>
          <w:color w:val="000000"/>
          <w:shd w:val="clear" w:color="auto" w:fill="FFFFFF"/>
        </w:rPr>
        <w:t xml:space="preserve"> непосредственный. - То же. - ЭБС </w:t>
      </w:r>
      <w:proofErr w:type="spellStart"/>
      <w:r w:rsidRPr="008C235D">
        <w:rPr>
          <w:rFonts w:ascii="Times New Roman" w:hAnsi="Times New Roman" w:cs="Times New Roman"/>
          <w:color w:val="000000"/>
          <w:shd w:val="clear" w:color="auto" w:fill="FFFFFF"/>
        </w:rPr>
        <w:t>Alpina</w:t>
      </w:r>
      <w:proofErr w:type="spellEnd"/>
      <w:r w:rsidRPr="008C235D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8C235D">
        <w:rPr>
          <w:rFonts w:ascii="Times New Roman" w:hAnsi="Times New Roman" w:cs="Times New Roman"/>
          <w:color w:val="000000"/>
          <w:shd w:val="clear" w:color="auto" w:fill="FFFFFF"/>
        </w:rPr>
        <w:t>Digital</w:t>
      </w:r>
      <w:proofErr w:type="spellEnd"/>
      <w:r w:rsidRPr="008C235D">
        <w:rPr>
          <w:rFonts w:ascii="Times New Roman" w:hAnsi="Times New Roman" w:cs="Times New Roman"/>
          <w:color w:val="000000"/>
          <w:shd w:val="clear" w:color="auto" w:fill="FFFFFF"/>
        </w:rPr>
        <w:t xml:space="preserve">. - URL: https://finunivers.alpinadigital.ru/book/19140 (дата обращения: 09.06.2022); То же. - 2019. - ЭБС ZNANIUM.com. - URL: https://znanium.com/catalog/product/1077947 (дата обращения:14.10.2022). - </w:t>
      </w:r>
      <w:proofErr w:type="gramStart"/>
      <w:r w:rsidRPr="008C235D">
        <w:rPr>
          <w:rFonts w:ascii="Times New Roman" w:hAnsi="Times New Roman" w:cs="Times New Roman"/>
          <w:color w:val="000000"/>
          <w:shd w:val="clear" w:color="auto" w:fill="FFFFFF"/>
        </w:rPr>
        <w:t>Текст :</w:t>
      </w:r>
      <w:proofErr w:type="gramEnd"/>
      <w:r w:rsidRPr="008C235D">
        <w:rPr>
          <w:rFonts w:ascii="Times New Roman" w:hAnsi="Times New Roman" w:cs="Times New Roman"/>
          <w:color w:val="000000"/>
          <w:shd w:val="clear" w:color="auto" w:fill="FFFFFF"/>
        </w:rPr>
        <w:t xml:space="preserve"> электронный.</w:t>
      </w:r>
    </w:p>
    <w:p w14:paraId="21F79DCE" w14:textId="05D7802E" w:rsidR="008C235D" w:rsidRPr="008C235D" w:rsidRDefault="008C235D" w:rsidP="008C235D">
      <w:pPr>
        <w:numPr>
          <w:ilvl w:val="0"/>
          <w:numId w:val="15"/>
        </w:numPr>
        <w:spacing w:line="360" w:lineRule="auto"/>
        <w:ind w:left="0" w:firstLine="708"/>
        <w:jc w:val="both"/>
        <w:rPr>
          <w:rFonts w:ascii="Times New Roman" w:hAnsi="Times New Roman" w:cs="Times New Roman"/>
          <w:szCs w:val="28"/>
        </w:rPr>
      </w:pPr>
      <w:proofErr w:type="spellStart"/>
      <w:r w:rsidRPr="008C235D">
        <w:rPr>
          <w:rFonts w:ascii="Times New Roman" w:hAnsi="Times New Roman" w:cs="Times New Roman"/>
          <w:szCs w:val="28"/>
        </w:rPr>
        <w:t>Йескомб</w:t>
      </w:r>
      <w:proofErr w:type="spellEnd"/>
      <w:r w:rsidRPr="008C235D">
        <w:rPr>
          <w:rFonts w:ascii="Times New Roman" w:hAnsi="Times New Roman" w:cs="Times New Roman"/>
          <w:szCs w:val="28"/>
        </w:rPr>
        <w:t xml:space="preserve">, Э.Р. Принципы проектного </w:t>
      </w:r>
      <w:proofErr w:type="gramStart"/>
      <w:r w:rsidRPr="008C235D">
        <w:rPr>
          <w:rFonts w:ascii="Times New Roman" w:hAnsi="Times New Roman" w:cs="Times New Roman"/>
          <w:szCs w:val="28"/>
        </w:rPr>
        <w:t>финансирования:  пер.</w:t>
      </w:r>
      <w:proofErr w:type="gramEnd"/>
      <w:r w:rsidRPr="008C235D">
        <w:rPr>
          <w:rFonts w:ascii="Times New Roman" w:hAnsi="Times New Roman" w:cs="Times New Roman"/>
          <w:szCs w:val="28"/>
        </w:rPr>
        <w:t xml:space="preserve"> с англ. / Э.Р. </w:t>
      </w:r>
      <w:proofErr w:type="spellStart"/>
      <w:r w:rsidRPr="008C235D">
        <w:rPr>
          <w:rFonts w:ascii="Times New Roman" w:hAnsi="Times New Roman" w:cs="Times New Roman"/>
          <w:szCs w:val="28"/>
        </w:rPr>
        <w:t>Йескомб</w:t>
      </w:r>
      <w:proofErr w:type="spellEnd"/>
      <w:r w:rsidRPr="008C235D">
        <w:rPr>
          <w:rFonts w:ascii="Times New Roman" w:hAnsi="Times New Roman" w:cs="Times New Roman"/>
          <w:szCs w:val="28"/>
        </w:rPr>
        <w:t xml:space="preserve">. - Москва.: Альпина </w:t>
      </w:r>
      <w:proofErr w:type="spellStart"/>
      <w:r w:rsidRPr="008C235D">
        <w:rPr>
          <w:rFonts w:ascii="Times New Roman" w:hAnsi="Times New Roman" w:cs="Times New Roman"/>
          <w:szCs w:val="28"/>
        </w:rPr>
        <w:t>Паблишер</w:t>
      </w:r>
      <w:proofErr w:type="spellEnd"/>
      <w:r w:rsidRPr="008C235D">
        <w:rPr>
          <w:rFonts w:ascii="Times New Roman" w:hAnsi="Times New Roman" w:cs="Times New Roman"/>
          <w:szCs w:val="28"/>
        </w:rPr>
        <w:t xml:space="preserve">, 2015. - 408 с. – </w:t>
      </w:r>
      <w:proofErr w:type="gramStart"/>
      <w:r w:rsidRPr="008C235D">
        <w:rPr>
          <w:rFonts w:ascii="Times New Roman" w:hAnsi="Times New Roman" w:cs="Times New Roman"/>
          <w:szCs w:val="28"/>
        </w:rPr>
        <w:t>Текст :</w:t>
      </w:r>
      <w:proofErr w:type="gramEnd"/>
      <w:r w:rsidRPr="008C235D">
        <w:rPr>
          <w:rFonts w:ascii="Times New Roman" w:hAnsi="Times New Roman" w:cs="Times New Roman"/>
          <w:szCs w:val="28"/>
        </w:rPr>
        <w:t xml:space="preserve"> непосредственный. - То же. - 2016. - ЭБС </w:t>
      </w:r>
      <w:proofErr w:type="spellStart"/>
      <w:r w:rsidRPr="008C235D">
        <w:rPr>
          <w:rFonts w:ascii="Times New Roman" w:hAnsi="Times New Roman" w:cs="Times New Roman"/>
          <w:szCs w:val="28"/>
        </w:rPr>
        <w:t>Alpina</w:t>
      </w:r>
      <w:proofErr w:type="spellEnd"/>
      <w:r w:rsidRPr="008C235D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8C235D">
        <w:rPr>
          <w:rFonts w:ascii="Times New Roman" w:hAnsi="Times New Roman" w:cs="Times New Roman"/>
          <w:szCs w:val="28"/>
        </w:rPr>
        <w:t>Digital</w:t>
      </w:r>
      <w:proofErr w:type="spellEnd"/>
      <w:r w:rsidRPr="008C235D">
        <w:rPr>
          <w:rFonts w:ascii="Times New Roman" w:hAnsi="Times New Roman" w:cs="Times New Roman"/>
          <w:szCs w:val="28"/>
        </w:rPr>
        <w:t xml:space="preserve">. - URL: https://finunivers.alpinadigital.ru/book/7936 (дата обращения: 13.10.2022). – </w:t>
      </w:r>
      <w:proofErr w:type="gramStart"/>
      <w:r w:rsidRPr="008C235D">
        <w:rPr>
          <w:rFonts w:ascii="Times New Roman" w:hAnsi="Times New Roman" w:cs="Times New Roman"/>
          <w:szCs w:val="28"/>
        </w:rPr>
        <w:t>Текст :</w:t>
      </w:r>
      <w:proofErr w:type="gramEnd"/>
      <w:r w:rsidRPr="008C235D">
        <w:rPr>
          <w:rFonts w:ascii="Times New Roman" w:hAnsi="Times New Roman" w:cs="Times New Roman"/>
          <w:szCs w:val="28"/>
        </w:rPr>
        <w:t xml:space="preserve"> электронный.</w:t>
      </w:r>
    </w:p>
    <w:p w14:paraId="22F41CD2" w14:textId="2D333EA9" w:rsidR="008D58D2" w:rsidRDefault="008C235D">
      <w:pPr>
        <w:spacing w:after="240"/>
        <w:ind w:left="708"/>
        <w:jc w:val="both"/>
      </w:pPr>
      <w:r>
        <w:rPr>
          <w:rFonts w:ascii="Times New Roman" w:hAnsi="Times New Roman" w:cs="Times New Roman"/>
          <w:b/>
          <w:i/>
          <w:color w:val="000000"/>
          <w:szCs w:val="28"/>
        </w:rPr>
        <w:t xml:space="preserve">Дополнительная литература: </w:t>
      </w:r>
    </w:p>
    <w:p w14:paraId="636F8FD5" w14:textId="77777777" w:rsidR="008C235D" w:rsidRPr="008C235D" w:rsidRDefault="008C235D" w:rsidP="008C235D">
      <w:pPr>
        <w:numPr>
          <w:ilvl w:val="0"/>
          <w:numId w:val="15"/>
        </w:numPr>
        <w:spacing w:line="360" w:lineRule="auto"/>
        <w:ind w:left="0" w:firstLine="708"/>
        <w:jc w:val="both"/>
        <w:rPr>
          <w:rFonts w:ascii="Times New Roman" w:hAnsi="Times New Roman" w:cs="Times New Roman"/>
          <w:b/>
          <w:bCs/>
          <w:kern w:val="2"/>
          <w:szCs w:val="28"/>
        </w:rPr>
      </w:pPr>
      <w:r w:rsidRPr="008C235D">
        <w:rPr>
          <w:rFonts w:ascii="Times New Roman" w:hAnsi="Times New Roman" w:cs="Times New Roman"/>
          <w:szCs w:val="28"/>
        </w:rPr>
        <w:t xml:space="preserve">Механизмы государственно-частного партнерства. Теория и </w:t>
      </w:r>
      <w:proofErr w:type="gramStart"/>
      <w:r w:rsidRPr="008C235D">
        <w:rPr>
          <w:rFonts w:ascii="Times New Roman" w:hAnsi="Times New Roman" w:cs="Times New Roman"/>
          <w:szCs w:val="28"/>
        </w:rPr>
        <w:t>практика :</w:t>
      </w:r>
      <w:proofErr w:type="gramEnd"/>
      <w:r w:rsidRPr="008C235D">
        <w:rPr>
          <w:rFonts w:ascii="Times New Roman" w:hAnsi="Times New Roman" w:cs="Times New Roman"/>
          <w:szCs w:val="28"/>
        </w:rPr>
        <w:t xml:space="preserve"> учебник и практикум для вузов / Е. И. Марковская [и др.] ; под общей редакцией Е. И. Марковской. — </w:t>
      </w:r>
      <w:proofErr w:type="gramStart"/>
      <w:r w:rsidRPr="008C235D">
        <w:rPr>
          <w:rFonts w:ascii="Times New Roman" w:hAnsi="Times New Roman" w:cs="Times New Roman"/>
          <w:szCs w:val="28"/>
        </w:rPr>
        <w:t>Москва :</w:t>
      </w:r>
      <w:proofErr w:type="gramEnd"/>
      <w:r w:rsidRPr="008C235D">
        <w:rPr>
          <w:rFonts w:ascii="Times New Roman" w:hAnsi="Times New Roman" w:cs="Times New Roman"/>
          <w:szCs w:val="28"/>
        </w:rPr>
        <w:t xml:space="preserve"> Издательство </w:t>
      </w:r>
      <w:proofErr w:type="spellStart"/>
      <w:r w:rsidRPr="008C235D">
        <w:rPr>
          <w:rFonts w:ascii="Times New Roman" w:hAnsi="Times New Roman" w:cs="Times New Roman"/>
          <w:szCs w:val="28"/>
        </w:rPr>
        <w:t>Юрайт</w:t>
      </w:r>
      <w:proofErr w:type="spellEnd"/>
      <w:r w:rsidRPr="008C235D">
        <w:rPr>
          <w:rFonts w:ascii="Times New Roman" w:hAnsi="Times New Roman" w:cs="Times New Roman"/>
          <w:szCs w:val="28"/>
        </w:rPr>
        <w:t xml:space="preserve">, 2022. — 491 с. — (Высшее образование). —  Образовательная платформа </w:t>
      </w:r>
      <w:proofErr w:type="spellStart"/>
      <w:r w:rsidRPr="008C235D">
        <w:rPr>
          <w:rFonts w:ascii="Times New Roman" w:hAnsi="Times New Roman" w:cs="Times New Roman"/>
          <w:szCs w:val="28"/>
        </w:rPr>
        <w:t>Юрайт</w:t>
      </w:r>
      <w:proofErr w:type="spellEnd"/>
      <w:r w:rsidRPr="008C235D">
        <w:rPr>
          <w:rFonts w:ascii="Times New Roman" w:hAnsi="Times New Roman" w:cs="Times New Roman"/>
          <w:szCs w:val="28"/>
        </w:rPr>
        <w:t xml:space="preserve"> [сайт]. — URL: https://urait.ru/bcode/494945 (дата обращения: 14.10.2022). — </w:t>
      </w:r>
      <w:proofErr w:type="gramStart"/>
      <w:r w:rsidRPr="008C235D">
        <w:rPr>
          <w:rFonts w:ascii="Times New Roman" w:hAnsi="Times New Roman" w:cs="Times New Roman"/>
          <w:szCs w:val="28"/>
        </w:rPr>
        <w:t>Текст :</w:t>
      </w:r>
      <w:proofErr w:type="gramEnd"/>
      <w:r w:rsidRPr="008C235D">
        <w:rPr>
          <w:rFonts w:ascii="Times New Roman" w:hAnsi="Times New Roman" w:cs="Times New Roman"/>
          <w:szCs w:val="28"/>
        </w:rPr>
        <w:t xml:space="preserve"> электронный.</w:t>
      </w:r>
    </w:p>
    <w:p w14:paraId="22F41CD4" w14:textId="03C62469" w:rsidR="008D58D2" w:rsidRDefault="008C235D">
      <w:pPr>
        <w:keepNext/>
        <w:numPr>
          <w:ilvl w:val="0"/>
          <w:numId w:val="5"/>
        </w:numPr>
        <w:spacing w:before="120" w:after="240" w:line="276" w:lineRule="auto"/>
        <w:jc w:val="both"/>
        <w:outlineLvl w:val="0"/>
        <w:rPr>
          <w:rFonts w:ascii="Times New Roman" w:hAnsi="Times New Roman" w:cs="Times New Roman"/>
          <w:b/>
          <w:bCs/>
          <w:kern w:val="2"/>
          <w:szCs w:val="28"/>
        </w:rPr>
      </w:pPr>
      <w:r>
        <w:rPr>
          <w:rFonts w:ascii="Times New Roman" w:hAnsi="Times New Roman" w:cs="Times New Roman"/>
          <w:b/>
          <w:bCs/>
          <w:kern w:val="2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22F41CD5" w14:textId="77777777" w:rsidR="008D58D2" w:rsidRPr="008C235D" w:rsidRDefault="008C235D">
      <w:pPr>
        <w:numPr>
          <w:ilvl w:val="0"/>
          <w:numId w:val="7"/>
        </w:numPr>
        <w:tabs>
          <w:tab w:val="left" w:pos="851"/>
          <w:tab w:val="left" w:pos="1276"/>
        </w:tabs>
        <w:spacing w:line="360" w:lineRule="auto"/>
        <w:jc w:val="both"/>
        <w:rPr>
          <w:lang w:val="en-US"/>
        </w:rPr>
      </w:pPr>
      <w:r>
        <w:rPr>
          <w:rFonts w:ascii="Times New Roman" w:hAnsi="Times New Roman" w:cs="Times New Roman"/>
        </w:rPr>
        <w:t>Официальный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сайт</w:t>
      </w:r>
      <w:r>
        <w:rPr>
          <w:rFonts w:ascii="Times New Roman" w:hAnsi="Times New Roman" w:cs="Times New Roman"/>
          <w:lang w:val="en-US"/>
        </w:rPr>
        <w:t xml:space="preserve"> Public-Private Infrastructure Advisory Facility (PPIAF)  </w:t>
      </w:r>
      <w:hyperlink r:id="rId16">
        <w:r>
          <w:rPr>
            <w:rFonts w:ascii="Times New Roman" w:hAnsi="Times New Roman" w:cs="Times New Roman"/>
            <w:color w:val="0000FF"/>
            <w:u w:val="single"/>
            <w:lang w:val="en-US"/>
          </w:rPr>
          <w:t>http://www.ppiaf.org/</w:t>
        </w:r>
      </w:hyperlink>
      <w:r>
        <w:rPr>
          <w:rFonts w:ascii="Times New Roman" w:hAnsi="Times New Roman" w:cs="Times New Roman"/>
          <w:lang w:val="en-US"/>
        </w:rPr>
        <w:t xml:space="preserve">  </w:t>
      </w:r>
    </w:p>
    <w:p w14:paraId="22F41CD6" w14:textId="77777777" w:rsidR="008D58D2" w:rsidRPr="008C235D" w:rsidRDefault="008C235D">
      <w:pPr>
        <w:numPr>
          <w:ilvl w:val="0"/>
          <w:numId w:val="7"/>
        </w:numPr>
        <w:tabs>
          <w:tab w:val="left" w:pos="851"/>
          <w:tab w:val="left" w:pos="1276"/>
        </w:tabs>
        <w:spacing w:line="360" w:lineRule="auto"/>
        <w:ind w:left="0" w:firstLine="709"/>
        <w:jc w:val="both"/>
        <w:rPr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Официальный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сайт</w:t>
      </w:r>
      <w:proofErr w:type="spellEnd"/>
      <w:r>
        <w:rPr>
          <w:rFonts w:ascii="Times New Roman" w:hAnsi="Times New Roman" w:cs="Times New Roman"/>
          <w:lang w:val="en-US"/>
        </w:rPr>
        <w:t xml:space="preserve"> World Bank (public-private partnership in infrastructure): </w:t>
      </w:r>
      <w:hyperlink r:id="rId17">
        <w:r>
          <w:rPr>
            <w:rFonts w:ascii="Times New Roman" w:hAnsi="Times New Roman" w:cs="Times New Roman"/>
            <w:color w:val="0000FF"/>
            <w:u w:val="single"/>
            <w:lang w:val="en-US"/>
          </w:rPr>
          <w:t>http://ppp.worldbank.org/public-private-partnership/</w:t>
        </w:r>
      </w:hyperlink>
      <w:r>
        <w:rPr>
          <w:rFonts w:ascii="Times New Roman" w:hAnsi="Times New Roman" w:cs="Times New Roman"/>
          <w:lang w:val="en-US"/>
        </w:rPr>
        <w:t xml:space="preserve">  </w:t>
      </w:r>
    </w:p>
    <w:p w14:paraId="22F41CD7" w14:textId="77777777" w:rsidR="008D58D2" w:rsidRPr="008C235D" w:rsidRDefault="008C235D">
      <w:pPr>
        <w:numPr>
          <w:ilvl w:val="0"/>
          <w:numId w:val="7"/>
        </w:numPr>
        <w:tabs>
          <w:tab w:val="left" w:pos="851"/>
          <w:tab w:val="left" w:pos="1276"/>
        </w:tabs>
        <w:spacing w:line="360" w:lineRule="auto"/>
        <w:ind w:left="0" w:firstLine="709"/>
        <w:jc w:val="both"/>
        <w:rPr>
          <w:lang w:val="en-US"/>
        </w:rPr>
      </w:pPr>
      <w:r>
        <w:rPr>
          <w:rFonts w:ascii="Times New Roman" w:hAnsi="Times New Roman" w:cs="Times New Roman"/>
        </w:rPr>
        <w:lastRenderedPageBreak/>
        <w:t>Сайт</w:t>
      </w:r>
      <w:r>
        <w:rPr>
          <w:rFonts w:ascii="Times New Roman" w:hAnsi="Times New Roman" w:cs="Times New Roman"/>
          <w:lang w:val="en-US"/>
        </w:rPr>
        <w:t xml:space="preserve"> European PPP Expertise Center: </w:t>
      </w:r>
      <w:hyperlink r:id="rId18">
        <w:r>
          <w:rPr>
            <w:rFonts w:ascii="Times New Roman" w:hAnsi="Times New Roman" w:cs="Times New Roman"/>
            <w:color w:val="0000FF"/>
            <w:u w:val="single"/>
            <w:lang w:val="en-US"/>
          </w:rPr>
          <w:t>www.eib.org/opec/</w:t>
        </w:r>
      </w:hyperlink>
      <w:r>
        <w:rPr>
          <w:rFonts w:ascii="Times New Roman" w:hAnsi="Times New Roman" w:cs="Times New Roman"/>
          <w:lang w:val="en-US"/>
        </w:rPr>
        <w:t xml:space="preserve">  </w:t>
      </w:r>
    </w:p>
    <w:p w14:paraId="22F41CD8" w14:textId="77777777" w:rsidR="008D58D2" w:rsidRDefault="008C235D">
      <w:pPr>
        <w:numPr>
          <w:ilvl w:val="0"/>
          <w:numId w:val="7"/>
        </w:numPr>
        <w:tabs>
          <w:tab w:val="left" w:pos="851"/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</w:rPr>
        <w:t xml:space="preserve">Официальный сайт Министерства финансов Российской Федерации: </w:t>
      </w:r>
      <w:hyperlink r:id="rId19">
        <w:r>
          <w:rPr>
            <w:rFonts w:ascii="Times New Roman" w:hAnsi="Times New Roman" w:cs="Times New Roman"/>
            <w:color w:val="0000FF"/>
            <w:u w:val="single"/>
          </w:rPr>
          <w:t>www.minfin/ru</w:t>
        </w:r>
      </w:hyperlink>
      <w:r>
        <w:rPr>
          <w:rFonts w:ascii="Times New Roman" w:hAnsi="Times New Roman" w:cs="Times New Roman"/>
        </w:rPr>
        <w:t xml:space="preserve">  </w:t>
      </w:r>
    </w:p>
    <w:p w14:paraId="22F41CD9" w14:textId="77777777" w:rsidR="008D58D2" w:rsidRDefault="008C235D">
      <w:pPr>
        <w:numPr>
          <w:ilvl w:val="0"/>
          <w:numId w:val="7"/>
        </w:numPr>
        <w:tabs>
          <w:tab w:val="left" w:pos="851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Официальный сайт Министерства экономического развития и торговли Российской Федерации: </w:t>
      </w:r>
      <w:proofErr w:type="spellStart"/>
      <w:r>
        <w:rPr>
          <w:rFonts w:ascii="Times New Roman" w:hAnsi="Times New Roman" w:cs="Times New Roman"/>
        </w:rPr>
        <w:t>www</w:t>
      </w:r>
      <w:proofErr w:type="spellEnd"/>
      <w:r>
        <w:rPr>
          <w:rFonts w:ascii="Times New Roman" w:hAnsi="Times New Roman" w:cs="Times New Roman"/>
        </w:rPr>
        <w:t xml:space="preserve">/ economy.gov.ru </w:t>
      </w:r>
    </w:p>
    <w:p w14:paraId="22F41CDA" w14:textId="77777777" w:rsidR="008D58D2" w:rsidRDefault="008C235D">
      <w:pPr>
        <w:numPr>
          <w:ilvl w:val="0"/>
          <w:numId w:val="7"/>
        </w:numPr>
        <w:tabs>
          <w:tab w:val="left" w:pos="851"/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</w:rPr>
        <w:t xml:space="preserve">Официальный сайт Правительства Российской Федерации: </w:t>
      </w:r>
      <w:hyperlink r:id="rId20">
        <w:r>
          <w:rPr>
            <w:rFonts w:ascii="Times New Roman" w:hAnsi="Times New Roman" w:cs="Times New Roman"/>
            <w:color w:val="0000FF"/>
            <w:u w:val="single"/>
          </w:rPr>
          <w:t>www.</w:t>
        </w:r>
        <w:r>
          <w:rPr>
            <w:rFonts w:ascii="Times New Roman" w:hAnsi="Times New Roman" w:cs="Times New Roman"/>
            <w:color w:val="0000FF"/>
            <w:u w:val="single"/>
            <w:lang w:val="en-US"/>
          </w:rPr>
          <w:t>go</w:t>
        </w:r>
        <w:proofErr w:type="spellStart"/>
        <w:r>
          <w:rPr>
            <w:rFonts w:ascii="Times New Roman" w:hAnsi="Times New Roman" w:cs="Times New Roman"/>
            <w:color w:val="0000FF"/>
            <w:u w:val="single"/>
          </w:rPr>
          <w:t>vernment</w:t>
        </w:r>
        <w:proofErr w:type="spellEnd"/>
        <w:r>
          <w:rPr>
            <w:rFonts w:ascii="Times New Roman" w:hAnsi="Times New Roman" w:cs="Times New Roman"/>
            <w:color w:val="0000FF"/>
            <w:u w:val="single"/>
          </w:rPr>
          <w:t>/</w:t>
        </w:r>
        <w:proofErr w:type="spellStart"/>
        <w:r>
          <w:rPr>
            <w:rFonts w:ascii="Times New Roman" w:hAnsi="Times New Roman" w:cs="Times New Roman"/>
            <w:color w:val="0000FF"/>
            <w:u w:val="single"/>
          </w:rPr>
          <w:t>ru</w:t>
        </w:r>
        <w:proofErr w:type="spellEnd"/>
      </w:hyperlink>
      <w:r>
        <w:rPr>
          <w:rFonts w:ascii="Times New Roman" w:hAnsi="Times New Roman" w:cs="Times New Roman"/>
        </w:rPr>
        <w:t xml:space="preserve"> </w:t>
      </w:r>
    </w:p>
    <w:p w14:paraId="22F41CDB" w14:textId="77777777" w:rsidR="008D58D2" w:rsidRDefault="008C235D">
      <w:pPr>
        <w:numPr>
          <w:ilvl w:val="0"/>
          <w:numId w:val="7"/>
        </w:numPr>
        <w:tabs>
          <w:tab w:val="left" w:pos="851"/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</w:rPr>
        <w:t xml:space="preserve">Официальный сайт Государственной компании «Российские автомобильные дороги» </w:t>
      </w:r>
      <w:hyperlink r:id="rId21">
        <w:r>
          <w:rPr>
            <w:rFonts w:ascii="Times New Roman" w:hAnsi="Times New Roman" w:cs="Times New Roman"/>
            <w:color w:val="0000FF"/>
            <w:u w:val="single"/>
          </w:rPr>
          <w:t>http://www.russianhighways.ru/</w:t>
        </w:r>
      </w:hyperlink>
      <w:r>
        <w:rPr>
          <w:rFonts w:ascii="Times New Roman" w:hAnsi="Times New Roman" w:cs="Times New Roman"/>
        </w:rPr>
        <w:t xml:space="preserve"> </w:t>
      </w:r>
    </w:p>
    <w:p w14:paraId="22F41CDC" w14:textId="77777777" w:rsidR="008D58D2" w:rsidRDefault="008C235D">
      <w:pPr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 xml:space="preserve">Официальный сайт Министерства транспорта Российской Федерации </w:t>
      </w:r>
      <w:hyperlink r:id="rId22">
        <w:r>
          <w:rPr>
            <w:rFonts w:ascii="Times New Roman" w:hAnsi="Times New Roman" w:cs="Times New Roman"/>
            <w:color w:val="0000FF"/>
            <w:u w:val="single"/>
          </w:rPr>
          <w:t>http://www.mintrans.ru/</w:t>
        </w:r>
      </w:hyperlink>
      <w:r>
        <w:rPr>
          <w:rFonts w:ascii="Times New Roman" w:hAnsi="Times New Roman" w:cs="Times New Roman"/>
        </w:rPr>
        <w:t xml:space="preserve"> </w:t>
      </w:r>
    </w:p>
    <w:p w14:paraId="22F41CDD" w14:textId="77777777" w:rsidR="008D58D2" w:rsidRDefault="008C235D">
      <w:pPr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Информационно- статистический бюллетень «Транспорт России» [Электронный ресурс] – Режим доступа: </w:t>
      </w:r>
      <w:hyperlink r:id="rId23">
        <w:r>
          <w:rPr>
            <w:rFonts w:ascii="Times New Roman" w:hAnsi="Times New Roman" w:cs="Times New Roman"/>
            <w:color w:val="0000FF"/>
            <w:szCs w:val="28"/>
            <w:u w:val="single"/>
          </w:rPr>
          <w:t>http://www.mintrans.ru/activity/detail.php?SECTION_ID=701</w:t>
        </w:r>
      </w:hyperlink>
      <w:r>
        <w:rPr>
          <w:rFonts w:ascii="Times New Roman" w:hAnsi="Times New Roman" w:cs="Times New Roman"/>
          <w:szCs w:val="28"/>
        </w:rPr>
        <w:t xml:space="preserve"> </w:t>
      </w:r>
    </w:p>
    <w:p w14:paraId="22F41CDE" w14:textId="5F70A746" w:rsidR="008D58D2" w:rsidRPr="008C235D" w:rsidRDefault="008C235D">
      <w:pPr>
        <w:numPr>
          <w:ilvl w:val="0"/>
          <w:numId w:val="5"/>
        </w:numPr>
        <w:spacing w:line="360" w:lineRule="auto"/>
        <w:ind w:left="0" w:firstLine="70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Cs w:val="28"/>
        </w:rPr>
        <w:t>Кельбах</w:t>
      </w:r>
      <w:proofErr w:type="spellEnd"/>
      <w:r>
        <w:rPr>
          <w:rFonts w:ascii="Times New Roman" w:hAnsi="Times New Roman" w:cs="Times New Roman"/>
          <w:szCs w:val="28"/>
        </w:rPr>
        <w:t xml:space="preserve"> С.В. Анализ международной практики реализации и финансирования проектов государственно-частного партнерства в </w:t>
      </w:r>
      <w:r w:rsidRPr="008C235D">
        <w:rPr>
          <w:rFonts w:ascii="Times New Roman" w:hAnsi="Times New Roman" w:cs="Times New Roman"/>
          <w:szCs w:val="28"/>
        </w:rPr>
        <w:t xml:space="preserve">развитии региональной инфраструктуры </w:t>
      </w:r>
      <w:proofErr w:type="gramStart"/>
      <w:r w:rsidRPr="008C235D">
        <w:rPr>
          <w:rFonts w:ascii="Times New Roman" w:hAnsi="Times New Roman" w:cs="Times New Roman"/>
          <w:szCs w:val="28"/>
        </w:rPr>
        <w:t xml:space="preserve">/  </w:t>
      </w:r>
      <w:proofErr w:type="spellStart"/>
      <w:r w:rsidRPr="008C235D">
        <w:rPr>
          <w:rFonts w:ascii="Times New Roman" w:hAnsi="Times New Roman" w:cs="Times New Roman"/>
          <w:szCs w:val="28"/>
        </w:rPr>
        <w:t>Кельбах</w:t>
      </w:r>
      <w:proofErr w:type="spellEnd"/>
      <w:proofErr w:type="gramEnd"/>
      <w:r w:rsidRPr="008C235D">
        <w:rPr>
          <w:rFonts w:ascii="Times New Roman" w:hAnsi="Times New Roman" w:cs="Times New Roman"/>
          <w:szCs w:val="28"/>
        </w:rPr>
        <w:t xml:space="preserve"> С.В., </w:t>
      </w:r>
      <w:proofErr w:type="spellStart"/>
      <w:r w:rsidRPr="008C235D">
        <w:rPr>
          <w:rFonts w:ascii="Times New Roman" w:hAnsi="Times New Roman" w:cs="Times New Roman"/>
          <w:szCs w:val="28"/>
        </w:rPr>
        <w:t>Сигова</w:t>
      </w:r>
      <w:proofErr w:type="spellEnd"/>
      <w:r w:rsidRPr="008C235D">
        <w:rPr>
          <w:rFonts w:ascii="Times New Roman" w:hAnsi="Times New Roman" w:cs="Times New Roman"/>
          <w:szCs w:val="28"/>
        </w:rPr>
        <w:t xml:space="preserve"> М.В. // Управленческое консультирование. – 2015. – № 9. –  Режим </w:t>
      </w:r>
      <w:proofErr w:type="gramStart"/>
      <w:r w:rsidRPr="008C235D">
        <w:rPr>
          <w:rFonts w:ascii="Times New Roman" w:hAnsi="Times New Roman" w:cs="Times New Roman"/>
          <w:szCs w:val="28"/>
        </w:rPr>
        <w:t xml:space="preserve">доступа:  </w:t>
      </w:r>
      <w:proofErr w:type="spellStart"/>
      <w:r w:rsidRPr="008C235D">
        <w:rPr>
          <w:rFonts w:ascii="Times New Roman" w:hAnsi="Times New Roman" w:cs="Times New Roman"/>
          <w:szCs w:val="28"/>
        </w:rPr>
        <w:t>КиберЛенинка</w:t>
      </w:r>
      <w:proofErr w:type="spellEnd"/>
      <w:proofErr w:type="gramEnd"/>
      <w:r w:rsidRPr="008C235D">
        <w:rPr>
          <w:rFonts w:ascii="Times New Roman" w:hAnsi="Times New Roman" w:cs="Times New Roman"/>
          <w:szCs w:val="28"/>
        </w:rPr>
        <w:t xml:space="preserve">. - URL: </w:t>
      </w:r>
      <w:hyperlink r:id="rId24" w:history="1">
        <w:r w:rsidRPr="008C235D">
          <w:rPr>
            <w:rStyle w:val="aff5"/>
            <w:rFonts w:ascii="Times New Roman" w:hAnsi="Times New Roman" w:cs="Times New Roman"/>
            <w:color w:val="auto"/>
            <w:szCs w:val="28"/>
            <w:u w:val="none"/>
          </w:rPr>
          <w:t>https://cyberleninka.ru/article/n/analiz-mezhdunarodnoy-praktiki-realizatsii-i-finansirovaniya-proektov-gosudarstvenno-chastnogo-partnerstva-v-razvitii-regionalnoy</w:t>
        </w:r>
      </w:hyperlink>
      <w:r w:rsidRPr="008C235D">
        <w:rPr>
          <w:rFonts w:ascii="Times New Roman" w:hAnsi="Times New Roman" w:cs="Times New Roman"/>
          <w:szCs w:val="28"/>
        </w:rPr>
        <w:t xml:space="preserve"> </w:t>
      </w:r>
    </w:p>
    <w:p w14:paraId="101CDDA8" w14:textId="28AB99E0" w:rsidR="008C235D" w:rsidRPr="008C235D" w:rsidRDefault="008C235D">
      <w:pPr>
        <w:numPr>
          <w:ilvl w:val="0"/>
          <w:numId w:val="5"/>
        </w:numPr>
        <w:spacing w:line="360" w:lineRule="auto"/>
        <w:ind w:left="0" w:firstLine="708"/>
        <w:jc w:val="both"/>
        <w:rPr>
          <w:rFonts w:ascii="Times New Roman" w:hAnsi="Times New Roman" w:cs="Times New Roman"/>
        </w:rPr>
      </w:pPr>
      <w:r w:rsidRPr="008C235D">
        <w:rPr>
          <w:rFonts w:ascii="Times New Roman" w:hAnsi="Times New Roman" w:cs="Times New Roman"/>
        </w:rPr>
        <w:t xml:space="preserve">Электронно-библиотечная система </w:t>
      </w:r>
      <w:proofErr w:type="spellStart"/>
      <w:r w:rsidRPr="008C235D">
        <w:rPr>
          <w:rFonts w:ascii="Times New Roman" w:hAnsi="Times New Roman" w:cs="Times New Roman"/>
        </w:rPr>
        <w:t>Znanium</w:t>
      </w:r>
      <w:proofErr w:type="spellEnd"/>
      <w:r w:rsidRPr="008C235D">
        <w:rPr>
          <w:rFonts w:ascii="Times New Roman" w:hAnsi="Times New Roman" w:cs="Times New Roman"/>
        </w:rPr>
        <w:t xml:space="preserve"> </w:t>
      </w:r>
      <w:hyperlink r:id="rId25" w:history="1">
        <w:r w:rsidRPr="008C235D">
          <w:rPr>
            <w:rStyle w:val="aff5"/>
            <w:rFonts w:ascii="Times New Roman" w:hAnsi="Times New Roman" w:cs="Times New Roman"/>
            <w:color w:val="auto"/>
            <w:u w:val="none"/>
          </w:rPr>
          <w:t>http://www.znanium.com</w:t>
        </w:r>
      </w:hyperlink>
    </w:p>
    <w:p w14:paraId="6B8E0B1A" w14:textId="5825908D" w:rsidR="008C235D" w:rsidRPr="008C235D" w:rsidRDefault="008C235D">
      <w:pPr>
        <w:numPr>
          <w:ilvl w:val="0"/>
          <w:numId w:val="5"/>
        </w:numPr>
        <w:spacing w:line="360" w:lineRule="auto"/>
        <w:ind w:left="0" w:firstLine="708"/>
        <w:jc w:val="both"/>
        <w:rPr>
          <w:rFonts w:ascii="Times New Roman" w:hAnsi="Times New Roman" w:cs="Times New Roman"/>
        </w:rPr>
      </w:pPr>
      <w:r w:rsidRPr="008C235D">
        <w:rPr>
          <w:rFonts w:ascii="Times New Roman" w:hAnsi="Times New Roman" w:cs="Times New Roman"/>
        </w:rPr>
        <w:t xml:space="preserve">Деловая онлайн-библиотека </w:t>
      </w:r>
      <w:proofErr w:type="spellStart"/>
      <w:r w:rsidRPr="008C235D">
        <w:rPr>
          <w:rFonts w:ascii="Times New Roman" w:hAnsi="Times New Roman" w:cs="Times New Roman"/>
        </w:rPr>
        <w:t>Alpina</w:t>
      </w:r>
      <w:proofErr w:type="spellEnd"/>
      <w:r w:rsidRPr="008C235D">
        <w:rPr>
          <w:rFonts w:ascii="Times New Roman" w:hAnsi="Times New Roman" w:cs="Times New Roman"/>
        </w:rPr>
        <w:t xml:space="preserve"> </w:t>
      </w:r>
      <w:proofErr w:type="spellStart"/>
      <w:r w:rsidRPr="008C235D">
        <w:rPr>
          <w:rFonts w:ascii="Times New Roman" w:hAnsi="Times New Roman" w:cs="Times New Roman"/>
        </w:rPr>
        <w:t>Digital</w:t>
      </w:r>
      <w:proofErr w:type="spellEnd"/>
      <w:r w:rsidRPr="008C235D">
        <w:rPr>
          <w:rFonts w:ascii="Times New Roman" w:hAnsi="Times New Roman" w:cs="Times New Roman"/>
        </w:rPr>
        <w:t xml:space="preserve"> </w:t>
      </w:r>
      <w:hyperlink r:id="rId26" w:history="1">
        <w:r w:rsidRPr="008C235D">
          <w:rPr>
            <w:rStyle w:val="aff5"/>
            <w:rFonts w:ascii="Times New Roman" w:hAnsi="Times New Roman" w:cs="Times New Roman"/>
            <w:color w:val="auto"/>
            <w:u w:val="none"/>
          </w:rPr>
          <w:t>http://lib.alpinadigital.ru/</w:t>
        </w:r>
      </w:hyperlink>
    </w:p>
    <w:p w14:paraId="45B1A796" w14:textId="26AF9278" w:rsidR="008C235D" w:rsidRPr="008C235D" w:rsidRDefault="008C235D">
      <w:pPr>
        <w:numPr>
          <w:ilvl w:val="0"/>
          <w:numId w:val="5"/>
        </w:numPr>
        <w:spacing w:line="360" w:lineRule="auto"/>
        <w:ind w:left="0" w:firstLine="708"/>
        <w:jc w:val="both"/>
        <w:rPr>
          <w:rFonts w:ascii="Times New Roman" w:hAnsi="Times New Roman" w:cs="Times New Roman"/>
        </w:rPr>
      </w:pPr>
      <w:r w:rsidRPr="008C235D">
        <w:rPr>
          <w:rFonts w:ascii="Times New Roman" w:hAnsi="Times New Roman" w:cs="Times New Roman"/>
        </w:rPr>
        <w:t>Электронно-библиотечная система издательства «ЮРАЙТ» https://urait.ru/</w:t>
      </w:r>
    </w:p>
    <w:p w14:paraId="22F41CDF" w14:textId="77777777" w:rsidR="008D58D2" w:rsidRDefault="008D58D2">
      <w:pPr>
        <w:pStyle w:val="1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F41CE0" w14:textId="77777777" w:rsidR="008D58D2" w:rsidRDefault="008C235D">
      <w:pPr>
        <w:pStyle w:val="1"/>
        <w:numPr>
          <w:ilvl w:val="0"/>
          <w:numId w:val="9"/>
        </w:numPr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</w:p>
    <w:p w14:paraId="22F41CE1" w14:textId="77777777" w:rsidR="008D58D2" w:rsidRDefault="008D58D2">
      <w:pPr>
        <w:rPr>
          <w:rFonts w:ascii="Calibri" w:hAnsi="Calibri" w:cs="Calibri"/>
          <w:szCs w:val="28"/>
        </w:rPr>
      </w:pPr>
    </w:p>
    <w:p w14:paraId="22F41CE2" w14:textId="77777777" w:rsidR="008D58D2" w:rsidRDefault="008C235D">
      <w:pPr>
        <w:spacing w:line="276" w:lineRule="auto"/>
        <w:ind w:right="-6" w:firstLine="54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Целью методических рекомендаций для обучающихся является обеспечение оптимальной организации процесса изучения дисциплины и выполнения различных форм самостоятельной работы.</w:t>
      </w:r>
    </w:p>
    <w:p w14:paraId="22F41CE3" w14:textId="77777777" w:rsidR="008D58D2" w:rsidRDefault="008D58D2">
      <w:pPr>
        <w:spacing w:line="276" w:lineRule="auto"/>
        <w:ind w:right="-6" w:firstLine="544"/>
        <w:jc w:val="both"/>
        <w:rPr>
          <w:rFonts w:ascii="Times New Roman" w:hAnsi="Times New Roman" w:cs="Times New Roman"/>
          <w:szCs w:val="28"/>
        </w:rPr>
      </w:pPr>
    </w:p>
    <w:p w14:paraId="22F41CE4" w14:textId="77777777" w:rsidR="008D58D2" w:rsidRDefault="008C235D">
      <w:pPr>
        <w:shd w:val="clear" w:color="auto" w:fill="FFFFFF"/>
        <w:spacing w:line="276" w:lineRule="auto"/>
        <w:ind w:right="-5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  <w:r>
        <w:rPr>
          <w:rFonts w:ascii="Times New Roman" w:hAnsi="Times New Roman" w:cs="Times New Roman"/>
          <w:b/>
          <w:bCs/>
          <w:color w:val="000000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22F41CE5" w14:textId="77777777" w:rsidR="008D58D2" w:rsidRDefault="008C235D">
      <w:pPr>
        <w:shd w:val="clear" w:color="auto" w:fill="FFFFFF"/>
        <w:spacing w:before="120" w:after="120" w:line="276" w:lineRule="auto"/>
        <w:ind w:right="-6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Методические рекомендации по подготовке научного доклада</w:t>
      </w:r>
    </w:p>
    <w:p w14:paraId="22F41CE6" w14:textId="77777777" w:rsidR="008D58D2" w:rsidRDefault="008C235D">
      <w:pPr>
        <w:shd w:val="clear" w:color="auto" w:fill="FFFFFF"/>
        <w:spacing w:line="276" w:lineRule="auto"/>
        <w:ind w:left="14" w:right="-5" w:firstLine="5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9"/>
        </w:rPr>
        <w:t xml:space="preserve">Одной из форм самостоятельной работы студента является подготовка </w:t>
      </w:r>
      <w:r>
        <w:rPr>
          <w:rFonts w:ascii="Times New Roman" w:hAnsi="Times New Roman" w:cs="Times New Roman"/>
          <w:color w:val="000000"/>
        </w:rPr>
        <w:t>научного доклада, для обсуждения его на семинарском занятии.</w:t>
      </w:r>
    </w:p>
    <w:p w14:paraId="22F41CE7" w14:textId="77777777" w:rsidR="008D58D2" w:rsidRDefault="008C235D">
      <w:pPr>
        <w:shd w:val="clear" w:color="auto" w:fill="FFFFFF"/>
        <w:spacing w:line="276" w:lineRule="auto"/>
        <w:ind w:left="14" w:right="-5" w:firstLine="518"/>
        <w:jc w:val="both"/>
        <w:rPr>
          <w:rFonts w:ascii="Times New Roman" w:hAnsi="Times New Roman" w:cs="Times New Roman"/>
          <w:color w:val="000000"/>
          <w:spacing w:val="-2"/>
        </w:rPr>
      </w:pPr>
      <w:r>
        <w:rPr>
          <w:rFonts w:ascii="Times New Roman" w:hAnsi="Times New Roman" w:cs="Times New Roman"/>
          <w:color w:val="000000"/>
          <w:spacing w:val="2"/>
        </w:rPr>
        <w:t xml:space="preserve">Цель научного доклада - развитие у студентов навыков аналитической работы </w:t>
      </w:r>
      <w:r>
        <w:rPr>
          <w:rFonts w:ascii="Times New Roman" w:hAnsi="Times New Roman" w:cs="Times New Roman"/>
          <w:color w:val="000000"/>
        </w:rPr>
        <w:t xml:space="preserve">с научной литературой, анализа дискуссионных научных позиций, аргументации </w:t>
      </w:r>
      <w:r>
        <w:rPr>
          <w:rFonts w:ascii="Times New Roman" w:hAnsi="Times New Roman" w:cs="Times New Roman"/>
          <w:color w:val="000000"/>
          <w:spacing w:val="1"/>
        </w:rPr>
        <w:t xml:space="preserve">собственных взглядов. Подготовка научных докладов также развивает творческий </w:t>
      </w:r>
      <w:r>
        <w:rPr>
          <w:rFonts w:ascii="Times New Roman" w:hAnsi="Times New Roman" w:cs="Times New Roman"/>
          <w:color w:val="000000"/>
          <w:spacing w:val="-2"/>
        </w:rPr>
        <w:t xml:space="preserve">потенциал студентов. </w:t>
      </w:r>
      <w:r>
        <w:rPr>
          <w:rFonts w:ascii="Times New Roman" w:hAnsi="Times New Roman" w:cs="Times New Roman"/>
          <w:color w:val="000000"/>
          <w:spacing w:val="-1"/>
        </w:rPr>
        <w:t>Темы докладов определяются преподавателем и распределяются между студентами с учетом их интересов.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  <w:spacing w:val="1"/>
        </w:rPr>
        <w:t xml:space="preserve">Научный доклад готовится под руководством преподавателя, который ведет </w:t>
      </w:r>
      <w:r>
        <w:rPr>
          <w:rFonts w:ascii="Times New Roman" w:hAnsi="Times New Roman" w:cs="Times New Roman"/>
          <w:color w:val="000000"/>
          <w:spacing w:val="-1"/>
        </w:rPr>
        <w:t xml:space="preserve">практические (семинарские) занятия. </w:t>
      </w:r>
    </w:p>
    <w:p w14:paraId="22F41CE8" w14:textId="77777777" w:rsidR="008D58D2" w:rsidRDefault="008C235D">
      <w:pPr>
        <w:shd w:val="clear" w:color="auto" w:fill="FFFFFF"/>
        <w:spacing w:line="276" w:lineRule="auto"/>
        <w:ind w:left="533" w:right="-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1"/>
        </w:rPr>
        <w:t>Рекомендации студенту:</w:t>
      </w:r>
    </w:p>
    <w:p w14:paraId="22F41CE9" w14:textId="77777777" w:rsidR="008D58D2" w:rsidRDefault="008C235D">
      <w:pPr>
        <w:shd w:val="clear" w:color="auto" w:fill="FFFFFF"/>
        <w:tabs>
          <w:tab w:val="left" w:pos="758"/>
        </w:tabs>
        <w:spacing w:line="276" w:lineRule="auto"/>
        <w:ind w:left="5" w:right="-5" w:firstLine="528"/>
        <w:jc w:val="both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pacing w:val="9"/>
        </w:rPr>
        <w:t xml:space="preserve">перед началом работы по написанию научного доклада с преподавателем согласовывается </w:t>
      </w:r>
      <w:r>
        <w:rPr>
          <w:rFonts w:ascii="Times New Roman" w:hAnsi="Times New Roman" w:cs="Times New Roman"/>
          <w:color w:val="000000"/>
          <w:spacing w:val="1"/>
        </w:rPr>
        <w:t xml:space="preserve">структура доклада, выделяются вопросы, на которые следует обратить особое внимание (при подготовке доклада по применению федеральных законов, регламентирующих отдельные вопросы деятельности кредитной организации и практическое их применение),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</w:t>
      </w:r>
      <w:r>
        <w:rPr>
          <w:rFonts w:ascii="Times New Roman" w:hAnsi="Times New Roman" w:cs="Times New Roman"/>
          <w:color w:val="000000"/>
          <w:spacing w:val="-1"/>
        </w:rPr>
        <w:t>которые следует раскрыть в докладе;</w:t>
      </w:r>
    </w:p>
    <w:p w14:paraId="22F41CEA" w14:textId="77777777" w:rsidR="008D58D2" w:rsidRDefault="008C235D">
      <w:pPr>
        <w:widowControl w:val="0"/>
        <w:numPr>
          <w:ilvl w:val="0"/>
          <w:numId w:val="18"/>
        </w:numPr>
        <w:shd w:val="clear" w:color="auto" w:fill="FFFFFF"/>
        <w:tabs>
          <w:tab w:val="left" w:pos="682"/>
        </w:tabs>
        <w:spacing w:line="276" w:lineRule="auto"/>
        <w:ind w:left="720" w:right="-5" w:hanging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>представить доклад научному руководителю в письменной форме;</w:t>
      </w:r>
    </w:p>
    <w:p w14:paraId="22F41CEB" w14:textId="77777777" w:rsidR="008D58D2" w:rsidRDefault="008C235D">
      <w:pPr>
        <w:widowControl w:val="0"/>
        <w:numPr>
          <w:ilvl w:val="0"/>
          <w:numId w:val="18"/>
        </w:numPr>
        <w:shd w:val="clear" w:color="auto" w:fill="FFFFFF"/>
        <w:tabs>
          <w:tab w:val="left" w:pos="682"/>
        </w:tabs>
        <w:spacing w:line="276" w:lineRule="auto"/>
        <w:ind w:left="720" w:right="-5" w:hanging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4"/>
        </w:rPr>
        <w:t xml:space="preserve">выступить на семинарском занятии с 10-15 минутной презентацией своего </w:t>
      </w:r>
      <w:r>
        <w:rPr>
          <w:rFonts w:ascii="Times New Roman" w:hAnsi="Times New Roman" w:cs="Times New Roman"/>
          <w:color w:val="000000"/>
          <w:spacing w:val="1"/>
        </w:rPr>
        <w:t>научного доклада, ответить на вопросы студентов группы.</w:t>
      </w:r>
    </w:p>
    <w:p w14:paraId="22F41CEC" w14:textId="77777777" w:rsidR="008D58D2" w:rsidRDefault="008C235D">
      <w:pPr>
        <w:shd w:val="clear" w:color="auto" w:fill="FFFFFF"/>
        <w:spacing w:line="276" w:lineRule="auto"/>
        <w:ind w:left="528" w:right="-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3"/>
        </w:rPr>
        <w:t>Требования:</w:t>
      </w:r>
    </w:p>
    <w:p w14:paraId="22F41CED" w14:textId="77777777" w:rsidR="008D58D2" w:rsidRDefault="008C235D">
      <w:pPr>
        <w:shd w:val="clear" w:color="auto" w:fill="FFFFFF"/>
        <w:tabs>
          <w:tab w:val="left" w:pos="682"/>
        </w:tabs>
        <w:spacing w:line="276" w:lineRule="auto"/>
        <w:ind w:left="5" w:right="-5" w:firstLine="5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pacing w:val="-1"/>
        </w:rPr>
        <w:t xml:space="preserve">к оформлению научного доклада: шрифт — </w:t>
      </w:r>
      <w:r>
        <w:rPr>
          <w:rFonts w:ascii="Times New Roman" w:hAnsi="Times New Roman" w:cs="Times New Roman"/>
          <w:color w:val="000000"/>
          <w:spacing w:val="-1"/>
          <w:lang w:val="en-US"/>
        </w:rPr>
        <w:t>Times</w:t>
      </w:r>
      <w:r>
        <w:rPr>
          <w:rFonts w:ascii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lang w:val="en-US"/>
        </w:rPr>
        <w:t>New</w:t>
      </w:r>
      <w:r>
        <w:rPr>
          <w:rFonts w:ascii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lang w:val="en-US"/>
        </w:rPr>
        <w:t>Roman</w:t>
      </w:r>
      <w:r>
        <w:rPr>
          <w:rFonts w:ascii="Times New Roman" w:hAnsi="Times New Roman" w:cs="Times New Roman"/>
          <w:color w:val="000000"/>
          <w:spacing w:val="-1"/>
        </w:rPr>
        <w:t xml:space="preserve">, размер шрифта </w:t>
      </w:r>
      <w:r>
        <w:rPr>
          <w:rFonts w:ascii="Times New Roman" w:hAnsi="Times New Roman" w:cs="Times New Roman"/>
          <w:color w:val="000000"/>
          <w:spacing w:val="1"/>
        </w:rPr>
        <w:t xml:space="preserve">- 14, межстрочный интервал - 1,5, размер полей - 2,5 см, отступ в начале абзаца - 1,25 </w:t>
      </w:r>
      <w:r>
        <w:rPr>
          <w:rFonts w:ascii="Times New Roman" w:hAnsi="Times New Roman" w:cs="Times New Roman"/>
          <w:color w:val="000000"/>
          <w:spacing w:val="4"/>
        </w:rPr>
        <w:t xml:space="preserve">см, форматирование по ширине); листы доклада скреплены скоросшивателем. На </w:t>
      </w:r>
      <w:r>
        <w:rPr>
          <w:rFonts w:ascii="Times New Roman" w:hAnsi="Times New Roman" w:cs="Times New Roman"/>
          <w:color w:val="000000"/>
        </w:rPr>
        <w:t>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22F41CEE" w14:textId="77777777" w:rsidR="008D58D2" w:rsidRDefault="008C235D">
      <w:pPr>
        <w:shd w:val="clear" w:color="auto" w:fill="FFFFFF"/>
        <w:tabs>
          <w:tab w:val="left" w:pos="682"/>
        </w:tabs>
        <w:spacing w:line="276" w:lineRule="auto"/>
        <w:ind w:right="-5" w:firstLine="5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ab/>
        <w:t xml:space="preserve">к структуре доклада - оглавление, введение (указывается актуальность, цель и </w:t>
      </w:r>
      <w:r>
        <w:rPr>
          <w:rFonts w:ascii="Times New Roman" w:hAnsi="Times New Roman" w:cs="Times New Roman"/>
          <w:color w:val="000000"/>
          <w:spacing w:val="3"/>
        </w:rPr>
        <w:t xml:space="preserve">задачи), основная часть, выводы автора, список литературы (не менее 5 </w:t>
      </w:r>
      <w:r>
        <w:rPr>
          <w:rFonts w:ascii="Times New Roman" w:hAnsi="Times New Roman" w:cs="Times New Roman"/>
          <w:color w:val="000000"/>
          <w:spacing w:val="3"/>
        </w:rPr>
        <w:lastRenderedPageBreak/>
        <w:t xml:space="preserve">позиций). </w:t>
      </w:r>
      <w:r>
        <w:rPr>
          <w:rFonts w:ascii="Times New Roman" w:hAnsi="Times New Roman" w:cs="Times New Roman"/>
          <w:color w:val="000000"/>
          <w:spacing w:val="8"/>
        </w:rPr>
        <w:t xml:space="preserve">Объем согласовывается с преподавателей. В конце работы ставится дата ее </w:t>
      </w:r>
      <w:r>
        <w:rPr>
          <w:rFonts w:ascii="Times New Roman" w:hAnsi="Times New Roman" w:cs="Times New Roman"/>
          <w:color w:val="000000"/>
        </w:rPr>
        <w:t>выполнения и подпись студента, выполнившего работу.</w:t>
      </w:r>
    </w:p>
    <w:p w14:paraId="22F41CEF" w14:textId="77777777" w:rsidR="008D58D2" w:rsidRDefault="008C235D">
      <w:pPr>
        <w:shd w:val="clear" w:color="auto" w:fill="FFFFFF"/>
        <w:spacing w:line="276" w:lineRule="auto"/>
        <w:ind w:right="-5" w:firstLine="5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2"/>
        </w:rPr>
        <w:t xml:space="preserve">Общая оценка за доклад учитывает содержание доклада, его презентацию, а </w:t>
      </w:r>
      <w:r>
        <w:rPr>
          <w:rFonts w:ascii="Times New Roman" w:hAnsi="Times New Roman" w:cs="Times New Roman"/>
          <w:color w:val="000000"/>
          <w:spacing w:val="-1"/>
        </w:rPr>
        <w:t>также ответы на вопросы.</w:t>
      </w:r>
    </w:p>
    <w:p w14:paraId="22F41CF0" w14:textId="77777777" w:rsidR="008D58D2" w:rsidRDefault="008C235D">
      <w:pPr>
        <w:spacing w:before="120" w:line="276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Методические рекомендации по подготовке к дискуссии и деловой игре (решению кейсов и др.) </w:t>
      </w:r>
    </w:p>
    <w:p w14:paraId="22F41CF1" w14:textId="77777777" w:rsidR="008D58D2" w:rsidRDefault="008C235D">
      <w:pPr>
        <w:spacing w:line="276" w:lineRule="auto"/>
        <w:ind w:firstLine="709"/>
        <w:jc w:val="both"/>
      </w:pPr>
      <w:r>
        <w:rPr>
          <w:rFonts w:ascii="Times New Roman" w:hAnsi="Times New Roman" w:cs="Times New Roman"/>
          <w:i/>
          <w:szCs w:val="28"/>
        </w:rPr>
        <w:t>Дискуссия.</w:t>
      </w:r>
      <w:r>
        <w:rPr>
          <w:rFonts w:ascii="Times New Roman" w:hAnsi="Times New Roman" w:cs="Times New Roman"/>
          <w:szCs w:val="28"/>
        </w:rPr>
        <w:t xml:space="preserve"> Дискуссия проводится в устной форме, и представляет собой обсуждение научно-практических проблем в области финансирования проектов ГЧП и способов её решения. Перед началом дискуссии определяется тема дискуссии, её цели, задачи. </w:t>
      </w:r>
    </w:p>
    <w:p w14:paraId="22F41CF2" w14:textId="77777777" w:rsidR="008D58D2" w:rsidRDefault="008C235D">
      <w:pPr>
        <w:spacing w:line="276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Подготовка к дискуссии и деловой игре предполагает изучение рекомендованной литературы, нормативных правовых актов, открытых источников информации и статистических данных по теме. В целях подготовки к дискуссии или деловой игре целесообразно сделать план, выписки, резюме по изученной литературе и другим источникам данных.</w:t>
      </w:r>
    </w:p>
    <w:p w14:paraId="22F41CF3" w14:textId="77777777" w:rsidR="008D58D2" w:rsidRDefault="008C235D">
      <w:pPr>
        <w:spacing w:line="276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В дискуссии участвуют все студенты группы. Тема дискуссии может быть предложена студентом. Если данная тема заинтересует преподавателя и студентов группы, то преподаватель отводит некоторое время для обсуждения данной темы в рамках одного из семинарских занятий.</w:t>
      </w:r>
    </w:p>
    <w:p w14:paraId="22F41CF4" w14:textId="77777777" w:rsidR="008D58D2" w:rsidRDefault="008C235D">
      <w:pPr>
        <w:spacing w:line="276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Преподаватель может добавить студенту дополнительные баллы к аттестации за активное участие в дискуссиях </w:t>
      </w:r>
      <w:proofErr w:type="gramStart"/>
      <w:r>
        <w:rPr>
          <w:rFonts w:ascii="Times New Roman" w:hAnsi="Times New Roman" w:cs="Times New Roman"/>
          <w:szCs w:val="28"/>
        </w:rPr>
        <w:t>на семинарских занятий</w:t>
      </w:r>
      <w:proofErr w:type="gramEnd"/>
      <w:r>
        <w:rPr>
          <w:rFonts w:ascii="Times New Roman" w:hAnsi="Times New Roman" w:cs="Times New Roman"/>
          <w:szCs w:val="28"/>
        </w:rPr>
        <w:t>.</w:t>
      </w:r>
    </w:p>
    <w:p w14:paraId="22F41CF5" w14:textId="77777777" w:rsidR="008D58D2" w:rsidRDefault="008C235D">
      <w:pPr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i/>
          <w:color w:val="000000"/>
          <w:szCs w:val="28"/>
        </w:rPr>
        <w:t xml:space="preserve">Ролевая игра – </w:t>
      </w:r>
      <w:r>
        <w:rPr>
          <w:rFonts w:ascii="Times New Roman" w:hAnsi="Times New Roman" w:cs="Times New Roman"/>
          <w:color w:val="000000"/>
          <w:szCs w:val="28"/>
        </w:rPr>
        <w:t>игровая деятельность, в процессе которой обучающиеся выступают в разных ролях в соответствии с определенным сценарием, что позволяет отрабатывать тактику поведения, действий и принятие решений конкретного лица в смоделированных ситуациях.</w:t>
      </w:r>
    </w:p>
    <w:p w14:paraId="22F41CF6" w14:textId="77777777" w:rsidR="008D58D2" w:rsidRDefault="008C235D">
      <w:pPr>
        <w:spacing w:line="276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На занятиях имитируется деятельность какой-либо организации, предприятия или его подразделения, процесса или решение профессиональной задачи. Имитируются события, конкретная деятельность людей и обстановка, условия, в которых происходит событие или осуществляется деятельность. </w:t>
      </w:r>
    </w:p>
    <w:p w14:paraId="22F41CF7" w14:textId="77777777" w:rsidR="008D58D2" w:rsidRDefault="008C235D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Игра проводится в строгом соответствии с установленными правилами. Преподаватель, будучи руководителем и модератором, при необходимости, направляет ход игры на всех ее этапах. Более того, он может в ходе игры вносить уточнения в виде дополнительных вопросов, подлежащих разрешению ее участниками.</w:t>
      </w:r>
    </w:p>
    <w:p w14:paraId="22F41CF8" w14:textId="77777777" w:rsidR="008D58D2" w:rsidRDefault="008C235D">
      <w:pPr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Обязательным элементом деловой игры является ее анализ. Организацию разбора игры осуществляет преподаватель.</w:t>
      </w:r>
    </w:p>
    <w:p w14:paraId="22F41CF9" w14:textId="77777777" w:rsidR="008D58D2" w:rsidRDefault="008C235D">
      <w:pPr>
        <w:spacing w:line="276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Темы дискуссий, кейсов и задания к деловой игре размещены в разделе 5.3.</w:t>
      </w:r>
    </w:p>
    <w:p w14:paraId="22F41CFA" w14:textId="77777777" w:rsidR="008D58D2" w:rsidRDefault="008C235D">
      <w:pPr>
        <w:spacing w:line="276" w:lineRule="auto"/>
        <w:ind w:firstLine="709"/>
        <w:rPr>
          <w:rFonts w:ascii="Times New Roman" w:hAnsi="Times New Roman" w:cs="Times New Roman"/>
          <w:b/>
          <w:i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 xml:space="preserve">Методические указания по подготовке к контрольной работе  </w:t>
      </w:r>
    </w:p>
    <w:p w14:paraId="22F41CFB" w14:textId="77777777" w:rsidR="008D58D2" w:rsidRDefault="008C235D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Цель выполнения контрольной работы –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22F41CFC" w14:textId="77777777" w:rsidR="008D58D2" w:rsidRDefault="008C235D">
      <w:pPr>
        <w:spacing w:line="276" w:lineRule="auto"/>
        <w:ind w:firstLine="851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Требования к выполнению контрольной работы:</w:t>
      </w:r>
    </w:p>
    <w:p w14:paraId="22F41CFD" w14:textId="77777777" w:rsidR="008D58D2" w:rsidRDefault="008C235D">
      <w:pPr>
        <w:numPr>
          <w:ilvl w:val="0"/>
          <w:numId w:val="13"/>
        </w:numPr>
        <w:spacing w:line="276" w:lineRule="auto"/>
        <w:ind w:left="0" w:firstLine="360"/>
        <w:contextualSpacing/>
        <w:jc w:val="both"/>
        <w:rPr>
          <w:rFonts w:ascii="Times New Roman" w:eastAsia="MS Mincho;ＭＳ 明朝" w:hAnsi="Times New Roman" w:cs="Times New Roman"/>
          <w:szCs w:val="28"/>
        </w:rPr>
      </w:pPr>
      <w:r>
        <w:rPr>
          <w:rFonts w:ascii="Times New Roman" w:eastAsia="MS Mincho;ＭＳ 明朝" w:hAnsi="Times New Roman" w:cs="Times New Roman"/>
          <w:szCs w:val="28"/>
        </w:rPr>
        <w:t>правильность и в полном объёме решение имеющихся в задании практических задач;</w:t>
      </w:r>
    </w:p>
    <w:p w14:paraId="22F41CFE" w14:textId="77777777" w:rsidR="008D58D2" w:rsidRDefault="008C235D">
      <w:pPr>
        <w:numPr>
          <w:ilvl w:val="0"/>
          <w:numId w:val="13"/>
        </w:numPr>
        <w:spacing w:line="276" w:lineRule="auto"/>
        <w:ind w:left="0" w:firstLine="360"/>
        <w:contextualSpacing/>
        <w:jc w:val="both"/>
        <w:rPr>
          <w:rFonts w:ascii="Times New Roman" w:eastAsia="MS Mincho;ＭＳ 明朝" w:hAnsi="Times New Roman" w:cs="Times New Roman"/>
          <w:szCs w:val="28"/>
        </w:rPr>
      </w:pPr>
      <w:r>
        <w:rPr>
          <w:rFonts w:ascii="Times New Roman" w:eastAsia="MS Mincho;ＭＳ 明朝" w:hAnsi="Times New Roman" w:cs="Times New Roman"/>
          <w:szCs w:val="28"/>
        </w:rPr>
        <w:t>наличие обобщение и выводов, сделанных на основе изучения информационных источников и пройденного в рамках курса лекций и семинаров по данной дисциплине;</w:t>
      </w:r>
    </w:p>
    <w:p w14:paraId="22F41CFF" w14:textId="77777777" w:rsidR="008D58D2" w:rsidRDefault="008C235D">
      <w:pPr>
        <w:numPr>
          <w:ilvl w:val="0"/>
          <w:numId w:val="13"/>
        </w:numPr>
        <w:spacing w:line="276" w:lineRule="auto"/>
        <w:ind w:left="0" w:firstLine="360"/>
        <w:contextualSpacing/>
        <w:jc w:val="both"/>
        <w:rPr>
          <w:rFonts w:ascii="Times New Roman" w:eastAsia="MS Mincho;ＭＳ 明朝" w:hAnsi="Times New Roman" w:cs="Times New Roman"/>
          <w:szCs w:val="28"/>
        </w:rPr>
      </w:pPr>
      <w:r>
        <w:rPr>
          <w:rFonts w:ascii="Times New Roman" w:eastAsia="MS Mincho;ＭＳ 明朝" w:hAnsi="Times New Roman" w:cs="Times New Roman"/>
          <w:szCs w:val="28"/>
        </w:rPr>
        <w:t>чёткость и последовательность изложения материала;</w:t>
      </w:r>
    </w:p>
    <w:p w14:paraId="22F41D00" w14:textId="77777777" w:rsidR="008D58D2" w:rsidRDefault="008C235D">
      <w:pPr>
        <w:numPr>
          <w:ilvl w:val="0"/>
          <w:numId w:val="13"/>
        </w:numPr>
        <w:spacing w:line="276" w:lineRule="auto"/>
        <w:ind w:left="0" w:firstLine="360"/>
        <w:contextualSpacing/>
        <w:jc w:val="both"/>
        <w:rPr>
          <w:rFonts w:ascii="Times New Roman" w:eastAsia="MS Mincho;ＭＳ 明朝" w:hAnsi="Times New Roman" w:cs="Times New Roman"/>
          <w:szCs w:val="28"/>
        </w:rPr>
      </w:pPr>
      <w:r>
        <w:rPr>
          <w:rFonts w:ascii="Times New Roman" w:eastAsia="MS Mincho;ＭＳ 明朝" w:hAnsi="Times New Roman" w:cs="Times New Roman"/>
          <w:szCs w:val="28"/>
        </w:rPr>
        <w:t>самостоятельность выполнения.</w:t>
      </w:r>
    </w:p>
    <w:p w14:paraId="22F41D01" w14:textId="77777777" w:rsidR="008D58D2" w:rsidRDefault="008D58D2">
      <w:pPr>
        <w:tabs>
          <w:tab w:val="left" w:pos="1418"/>
        </w:tabs>
        <w:spacing w:line="276" w:lineRule="auto"/>
        <w:ind w:left="1418"/>
        <w:contextualSpacing/>
        <w:jc w:val="both"/>
        <w:rPr>
          <w:rFonts w:ascii="Times New Roman" w:eastAsia="MS Mincho;ＭＳ 明朝" w:hAnsi="Times New Roman" w:cs="Times New Roman"/>
          <w:szCs w:val="28"/>
        </w:rPr>
      </w:pPr>
    </w:p>
    <w:p w14:paraId="22F41D02" w14:textId="77777777" w:rsidR="008D58D2" w:rsidRDefault="008C235D">
      <w:pPr>
        <w:pStyle w:val="1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22F41D04" w14:textId="77777777" w:rsidR="008D58D2" w:rsidRDefault="008C235D">
      <w:pPr>
        <w:pStyle w:val="1"/>
        <w:spacing w:before="0" w:after="0"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11.1. Комплект лицензионного программного обеспечения:</w:t>
      </w:r>
    </w:p>
    <w:p w14:paraId="22F41D05" w14:textId="77777777" w:rsidR="008D58D2" w:rsidRPr="008C235D" w:rsidRDefault="008C235D">
      <w:pPr>
        <w:shd w:val="clear" w:color="auto" w:fill="FFFFFF"/>
        <w:spacing w:line="276" w:lineRule="auto"/>
        <w:ind w:firstLine="708"/>
        <w:jc w:val="both"/>
        <w:rPr>
          <w:lang w:val="en-US"/>
        </w:rPr>
      </w:pPr>
      <w:r w:rsidRPr="008C235D">
        <w:rPr>
          <w:rFonts w:ascii="Times New Roman" w:hAnsi="Times New Roman" w:cs="Times New Roman"/>
          <w:color w:val="1B1B1D"/>
          <w:szCs w:val="28"/>
          <w:lang w:val="en-US"/>
        </w:rPr>
        <w:t xml:space="preserve">1. </w:t>
      </w:r>
      <w:proofErr w:type="spellStart"/>
      <w:r>
        <w:rPr>
          <w:rFonts w:ascii="Times New Roman" w:hAnsi="Times New Roman" w:cs="Times New Roman"/>
          <w:color w:val="1B1B1D"/>
          <w:szCs w:val="28"/>
          <w:lang w:val="en-US"/>
        </w:rPr>
        <w:t>AstraLinux</w:t>
      </w:r>
      <w:proofErr w:type="spellEnd"/>
      <w:r w:rsidRPr="008C235D">
        <w:rPr>
          <w:rFonts w:ascii="Times New Roman" w:hAnsi="Times New Roman" w:cs="Times New Roman"/>
          <w:color w:val="1B1B1D"/>
          <w:szCs w:val="28"/>
          <w:lang w:val="en-US"/>
        </w:rPr>
        <w:t xml:space="preserve">, </w:t>
      </w:r>
      <w:proofErr w:type="spellStart"/>
      <w:r w:rsidRPr="008C235D">
        <w:rPr>
          <w:rFonts w:ascii="Times New Roman" w:hAnsi="Times New Roman" w:cs="Times New Roman"/>
          <w:color w:val="1B1B1D"/>
          <w:szCs w:val="28"/>
          <w:lang w:val="en-US"/>
        </w:rPr>
        <w:t>Libre</w:t>
      </w:r>
      <w:r>
        <w:rPr>
          <w:rFonts w:ascii="Times New Roman" w:hAnsi="Times New Roman" w:cs="Times New Roman"/>
          <w:color w:val="1B1B1D"/>
          <w:szCs w:val="28"/>
          <w:lang w:val="en-US"/>
        </w:rPr>
        <w:t>Office</w:t>
      </w:r>
      <w:proofErr w:type="spellEnd"/>
      <w:r w:rsidRPr="008C235D">
        <w:rPr>
          <w:rFonts w:ascii="Times New Roman" w:hAnsi="Times New Roman" w:cs="Times New Roman"/>
          <w:color w:val="1B1B1D"/>
          <w:szCs w:val="28"/>
          <w:lang w:val="en-US"/>
        </w:rPr>
        <w:t>;</w:t>
      </w:r>
    </w:p>
    <w:p w14:paraId="22F41D06" w14:textId="78708B51" w:rsidR="008D58D2" w:rsidRPr="008C235D" w:rsidRDefault="008C235D">
      <w:pPr>
        <w:shd w:val="clear" w:color="auto" w:fill="FFFFFF"/>
        <w:spacing w:line="276" w:lineRule="auto"/>
        <w:ind w:firstLine="708"/>
        <w:jc w:val="both"/>
        <w:rPr>
          <w:lang w:val="en-US"/>
        </w:rPr>
      </w:pPr>
      <w:r w:rsidRPr="008C235D">
        <w:rPr>
          <w:rFonts w:ascii="Times New Roman" w:hAnsi="Times New Roman" w:cs="Times New Roman"/>
          <w:color w:val="1B1B1D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color w:val="1B1B1D"/>
          <w:szCs w:val="28"/>
        </w:rPr>
        <w:t>Антивирус</w:t>
      </w:r>
      <w:r w:rsidR="009E03EA">
        <w:rPr>
          <w:rFonts w:ascii="Times New Roman" w:hAnsi="Times New Roman" w:cs="Times New Roman"/>
          <w:color w:val="1B1B1D"/>
          <w:szCs w:val="28"/>
          <w:lang w:val="en-US"/>
        </w:rPr>
        <w:t> </w:t>
      </w:r>
      <w:r w:rsidR="009E03EA" w:rsidRPr="009E03EA">
        <w:rPr>
          <w:rFonts w:ascii="Times New Roman" w:eastAsia="Calibri" w:hAnsi="Times New Roman" w:cs="Times New Roman"/>
          <w:bCs/>
          <w:kern w:val="32"/>
          <w:szCs w:val="28"/>
          <w:lang w:val="en-US"/>
        </w:rPr>
        <w:t>Kaspersky</w:t>
      </w:r>
      <w:r w:rsidRPr="008C235D">
        <w:rPr>
          <w:rFonts w:ascii="Times New Roman" w:hAnsi="Times New Roman" w:cs="Times New Roman"/>
          <w:color w:val="1B1B1D"/>
          <w:szCs w:val="28"/>
          <w:lang w:val="en-US"/>
        </w:rPr>
        <w:t>.</w:t>
      </w:r>
    </w:p>
    <w:p w14:paraId="22F41D07" w14:textId="77777777" w:rsidR="008D58D2" w:rsidRDefault="008C235D">
      <w:pPr>
        <w:pStyle w:val="1"/>
        <w:spacing w:before="0" w:after="0"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11.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2.Современные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профессиональные базы данных и информационные справочные системы:</w:t>
      </w:r>
    </w:p>
    <w:p w14:paraId="22F41D08" w14:textId="77777777" w:rsidR="008D58D2" w:rsidRDefault="008C235D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1B1B1D"/>
          <w:szCs w:val="28"/>
        </w:rPr>
      </w:pPr>
      <w:r>
        <w:rPr>
          <w:rFonts w:ascii="Times New Roman" w:hAnsi="Times New Roman" w:cs="Times New Roman"/>
          <w:color w:val="1B1B1D"/>
          <w:szCs w:val="28"/>
        </w:rPr>
        <w:t>1. Информационно-правовая система «Консультант Плюс»;</w:t>
      </w:r>
    </w:p>
    <w:p w14:paraId="22F41D09" w14:textId="77777777" w:rsidR="008D58D2" w:rsidRDefault="008C235D">
      <w:pPr>
        <w:shd w:val="clear" w:color="auto" w:fill="FFFFFF"/>
        <w:spacing w:line="360" w:lineRule="auto"/>
        <w:ind w:firstLine="708"/>
        <w:jc w:val="both"/>
      </w:pPr>
      <w:r>
        <w:rPr>
          <w:rFonts w:ascii="Times New Roman" w:hAnsi="Times New Roman" w:cs="Times New Roman"/>
          <w:color w:val="1B1B1D"/>
          <w:szCs w:val="28"/>
        </w:rPr>
        <w:t>2. Информационно-правовая система «Гарант»;</w:t>
      </w:r>
    </w:p>
    <w:p w14:paraId="22F41D0A" w14:textId="77777777" w:rsidR="008D58D2" w:rsidRDefault="008C235D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Cs w:val="28"/>
          <w:u w:val="single"/>
          <w:lang w:eastAsia="en-US"/>
        </w:rPr>
      </w:pPr>
      <w:r>
        <w:rPr>
          <w:rFonts w:ascii="Times New Roman" w:hAnsi="Times New Roman" w:cs="Times New Roman"/>
          <w:bCs/>
          <w:szCs w:val="28"/>
          <w:lang w:eastAsia="en-US"/>
        </w:rPr>
        <w:t xml:space="preserve">3. Электронная энциклопедия: </w:t>
      </w:r>
      <w:hyperlink r:id="rId27"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http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://</w:t>
        </w:r>
        <w:proofErr w:type="spellStart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ru</w:t>
        </w:r>
        <w:proofErr w:type="spellEnd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.</w:t>
        </w:r>
        <w:proofErr w:type="spellStart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wikipedia</w:t>
        </w:r>
        <w:proofErr w:type="spellEnd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.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org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/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wiki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/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Wiki</w:t>
        </w:r>
      </w:hyperlink>
    </w:p>
    <w:p w14:paraId="22F41D0B" w14:textId="77777777" w:rsidR="008D58D2" w:rsidRDefault="008C235D">
      <w:pPr>
        <w:spacing w:line="360" w:lineRule="auto"/>
        <w:ind w:firstLine="708"/>
        <w:jc w:val="both"/>
      </w:pPr>
      <w:r>
        <w:rPr>
          <w:rFonts w:ascii="Times New Roman" w:hAnsi="Times New Roman" w:cs="Times New Roman"/>
          <w:bCs/>
          <w:szCs w:val="28"/>
          <w:lang w:eastAsia="en-US"/>
        </w:rPr>
        <w:t>4.</w:t>
      </w:r>
      <w:r>
        <w:rPr>
          <w:rFonts w:ascii="Times New Roman" w:hAnsi="Times New Roman" w:cs="Times New Roman"/>
          <w:bCs/>
          <w:szCs w:val="28"/>
          <w:lang w:val="en-US" w:eastAsia="en-US"/>
        </w:rPr>
        <w:t>C</w:t>
      </w:r>
      <w:proofErr w:type="spellStart"/>
      <w:r>
        <w:rPr>
          <w:rFonts w:ascii="Times New Roman" w:hAnsi="Times New Roman" w:cs="Times New Roman"/>
          <w:bCs/>
          <w:szCs w:val="28"/>
          <w:lang w:eastAsia="en-US"/>
        </w:rPr>
        <w:t>истема</w:t>
      </w:r>
      <w:proofErr w:type="spellEnd"/>
      <w:r>
        <w:rPr>
          <w:rFonts w:ascii="Times New Roman" w:hAnsi="Times New Roman" w:cs="Times New Roman"/>
          <w:bCs/>
          <w:szCs w:val="28"/>
          <w:lang w:eastAsia="en-US"/>
        </w:rPr>
        <w:t xml:space="preserve"> комплексного раскрытия информации «СКРИН» -</w:t>
      </w:r>
      <w:r>
        <w:rPr>
          <w:rFonts w:ascii="Times New Roman" w:hAnsi="Times New Roman" w:cs="Times New Roman"/>
          <w:bCs/>
          <w:szCs w:val="28"/>
          <w:lang w:val="en-US" w:eastAsia="en-US"/>
        </w:rPr>
        <w:t>http</w:t>
      </w:r>
      <w:r>
        <w:rPr>
          <w:rFonts w:ascii="Times New Roman" w:hAnsi="Times New Roman" w:cs="Times New Roman"/>
          <w:bCs/>
          <w:szCs w:val="28"/>
          <w:lang w:eastAsia="en-US"/>
        </w:rPr>
        <w:t>://</w:t>
      </w:r>
      <w:r>
        <w:rPr>
          <w:rFonts w:ascii="Times New Roman" w:hAnsi="Times New Roman" w:cs="Times New Roman"/>
          <w:bCs/>
          <w:szCs w:val="28"/>
          <w:lang w:val="en-US" w:eastAsia="en-US"/>
        </w:rPr>
        <w:t>www</w:t>
      </w:r>
      <w:r>
        <w:rPr>
          <w:rFonts w:ascii="Times New Roman" w:hAnsi="Times New Roman" w:cs="Times New Roman"/>
          <w:bCs/>
          <w:szCs w:val="28"/>
          <w:lang w:eastAsia="en-US"/>
        </w:rPr>
        <w:t>.</w:t>
      </w:r>
      <w:proofErr w:type="spellStart"/>
      <w:r>
        <w:rPr>
          <w:rFonts w:ascii="Times New Roman" w:hAnsi="Times New Roman" w:cs="Times New Roman"/>
          <w:bCs/>
          <w:szCs w:val="28"/>
          <w:lang w:val="en-US" w:eastAsia="en-US"/>
        </w:rPr>
        <w:t>skrin</w:t>
      </w:r>
      <w:proofErr w:type="spellEnd"/>
      <w:r>
        <w:rPr>
          <w:rFonts w:ascii="Times New Roman" w:hAnsi="Times New Roman" w:cs="Times New Roman"/>
          <w:bCs/>
          <w:szCs w:val="28"/>
          <w:lang w:eastAsia="en-US"/>
        </w:rPr>
        <w:t>.</w:t>
      </w:r>
      <w:proofErr w:type="spellStart"/>
      <w:r>
        <w:rPr>
          <w:rFonts w:ascii="Times New Roman" w:hAnsi="Times New Roman" w:cs="Times New Roman"/>
          <w:bCs/>
          <w:szCs w:val="28"/>
          <w:lang w:val="en-US" w:eastAsia="en-US"/>
        </w:rPr>
        <w:t>ru</w:t>
      </w:r>
      <w:proofErr w:type="spellEnd"/>
      <w:r>
        <w:rPr>
          <w:rFonts w:ascii="Times New Roman" w:hAnsi="Times New Roman" w:cs="Times New Roman"/>
          <w:bCs/>
          <w:szCs w:val="28"/>
          <w:lang w:eastAsia="en-US"/>
        </w:rPr>
        <w:t xml:space="preserve"> </w:t>
      </w:r>
    </w:p>
    <w:p w14:paraId="22F41D0C" w14:textId="77777777" w:rsidR="008D58D2" w:rsidRDefault="008C235D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Cs w:val="28"/>
          <w:lang w:eastAsia="en-US"/>
        </w:rPr>
      </w:pPr>
      <w:r>
        <w:rPr>
          <w:rFonts w:ascii="Times New Roman" w:hAnsi="Times New Roman" w:cs="Times New Roman"/>
          <w:bCs/>
          <w:szCs w:val="28"/>
          <w:lang w:eastAsia="en-US"/>
        </w:rPr>
        <w:t xml:space="preserve">11.3. Сертифицированные программные и аппаратные средства защиты информации. </w:t>
      </w:r>
    </w:p>
    <w:p w14:paraId="22F41D0D" w14:textId="77777777" w:rsidR="008D58D2" w:rsidRDefault="008C235D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Cs w:val="28"/>
          <w:lang w:eastAsia="en-US"/>
        </w:rPr>
      </w:pPr>
      <w:r>
        <w:rPr>
          <w:rFonts w:ascii="Times New Roman" w:hAnsi="Times New Roman" w:cs="Times New Roman"/>
          <w:bCs/>
          <w:szCs w:val="28"/>
          <w:lang w:eastAsia="en-US"/>
        </w:rPr>
        <w:t>- не предусмотрены.</w:t>
      </w:r>
    </w:p>
    <w:p w14:paraId="22F41D0E" w14:textId="77777777" w:rsidR="008D58D2" w:rsidRDefault="008C235D">
      <w:pPr>
        <w:pStyle w:val="4"/>
        <w:jc w:val="both"/>
        <w:rPr>
          <w:color w:val="FF0000"/>
        </w:rPr>
      </w:pPr>
      <w:r>
        <w:rPr>
          <w:rFonts w:eastAsia="Calibri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</w:p>
    <w:p w14:paraId="22F41D0F" w14:textId="77777777" w:rsidR="008D58D2" w:rsidRDefault="008D58D2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Cs w:val="0"/>
          <w:color w:val="FF0000"/>
          <w:sz w:val="28"/>
          <w:szCs w:val="28"/>
        </w:rPr>
      </w:pPr>
    </w:p>
    <w:p w14:paraId="22F41D10" w14:textId="77777777" w:rsidR="008D58D2" w:rsidRDefault="008C235D">
      <w:pPr>
        <w:pStyle w:val="1"/>
        <w:spacing w:before="0" w:after="0" w:line="276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Наличие аудиторного фонда Финансового университета и мультимедийной техники в аудиториях.</w:t>
      </w:r>
    </w:p>
    <w:p w14:paraId="22F41D11" w14:textId="77777777" w:rsidR="008D58D2" w:rsidRDefault="008D58D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</w:p>
    <w:sectPr w:rsidR="008D58D2" w:rsidSect="004600DA">
      <w:footerReference w:type="default" r:id="rId28"/>
      <w:footerReference w:type="first" r:id="rId29"/>
      <w:pgSz w:w="11906" w:h="16838"/>
      <w:pgMar w:top="1418" w:right="707" w:bottom="1418" w:left="1418" w:header="0" w:footer="709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4DD62" w14:textId="77777777" w:rsidR="006D4C64" w:rsidRDefault="006D4C64">
      <w:r>
        <w:separator/>
      </w:r>
    </w:p>
  </w:endnote>
  <w:endnote w:type="continuationSeparator" w:id="0">
    <w:p w14:paraId="0D488C77" w14:textId="77777777" w:rsidR="006D4C64" w:rsidRDefault="006D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Letter Gothic;Courier New">
    <w:altName w:val="Cambria"/>
    <w:panose1 w:val="00000000000000000000"/>
    <w:charset w:val="00"/>
    <w:family w:val="roman"/>
    <w:notTrueType/>
    <w:pitch w:val="default"/>
  </w:font>
  <w:font w:name="Arial Unicode MS;Arial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;ＭＳ 明朝">
    <w:panose1 w:val="00000000000000000000"/>
    <w:charset w:val="80"/>
    <w:family w:val="roman"/>
    <w:notTrueType/>
    <w:pitch w:val="default"/>
  </w:font>
  <w:font w:name="OpenSymbol">
    <w:altName w:val="Arial Unicode MS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41D12" w14:textId="77777777" w:rsidR="004600DA" w:rsidRDefault="004600DA">
    <w:pPr>
      <w:pStyle w:val="af7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0" behindDoc="1" locked="0" layoutInCell="0" allowOverlap="1" wp14:anchorId="22F41D14" wp14:editId="22F41D1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2F41D16" w14:textId="44D81252" w:rsidR="004600DA" w:rsidRDefault="004600DA">
                          <w:pPr>
                            <w:pStyle w:val="af7"/>
                            <w:jc w:val="center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separate"/>
                          </w:r>
                          <w:r w:rsidR="00063079">
                            <w:rPr>
                              <w:rStyle w:val="a4"/>
                              <w:noProof/>
                              <w:color w:val="000000"/>
                            </w:rPr>
                            <w:t>21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F41D14" id="Врезка1" o:spid="_x0000_s1026" style="position:absolute;margin-left:0;margin-top:.05pt;width:12.05pt;height:13.8pt;z-index:-50331642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" o:allowincell="f" filled="f" stroked="f" strokeweight="0">
              <v:textbox inset="0,0,0,0">
                <w:txbxContent>
                  <w:p w14:paraId="22F41D16" w14:textId="44D81252" w:rsidR="004600DA" w:rsidRDefault="004600DA">
                    <w:pPr>
                      <w:pStyle w:val="af7"/>
                      <w:jc w:val="center"/>
                      <w:rPr>
                        <w:rStyle w:val="a4"/>
                      </w:rPr>
                    </w:pPr>
                    <w:r>
                      <w:rPr>
                        <w:rStyle w:val="a4"/>
                        <w:color w:val="000000"/>
                      </w:rPr>
                      <w:fldChar w:fldCharType="begin"/>
                    </w:r>
                    <w:r>
                      <w:rPr>
                        <w:rStyle w:val="a4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4"/>
                        <w:color w:val="000000"/>
                      </w:rPr>
                      <w:fldChar w:fldCharType="separate"/>
                    </w:r>
                    <w:r w:rsidR="00063079">
                      <w:rPr>
                        <w:rStyle w:val="a4"/>
                        <w:noProof/>
                        <w:color w:val="000000"/>
                      </w:rPr>
                      <w:t>21</w:t>
                    </w:r>
                    <w:r>
                      <w:rPr>
                        <w:rStyle w:val="a4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41D13" w14:textId="77777777" w:rsidR="004600DA" w:rsidRDefault="004600DA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F80C4" w14:textId="77777777" w:rsidR="006D4C64" w:rsidRDefault="006D4C64">
      <w:r>
        <w:separator/>
      </w:r>
    </w:p>
  </w:footnote>
  <w:footnote w:type="continuationSeparator" w:id="0">
    <w:p w14:paraId="3A68E4A7" w14:textId="77777777" w:rsidR="006D4C64" w:rsidRDefault="006D4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0029"/>
    <w:multiLevelType w:val="multilevel"/>
    <w:tmpl w:val="A9C094C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885C15"/>
    <w:multiLevelType w:val="multilevel"/>
    <w:tmpl w:val="9D5E9E0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D6F1128"/>
    <w:multiLevelType w:val="multilevel"/>
    <w:tmpl w:val="D2463EAC"/>
    <w:lvl w:ilvl="0">
      <w:start w:val="1"/>
      <w:numFmt w:val="lowerLetter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F0E2DE0"/>
    <w:multiLevelType w:val="multilevel"/>
    <w:tmpl w:val="60CA9B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02927A3"/>
    <w:multiLevelType w:val="multilevel"/>
    <w:tmpl w:val="87240D2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851163C"/>
    <w:multiLevelType w:val="multilevel"/>
    <w:tmpl w:val="87A65ABC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9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9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5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1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1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76" w:hanging="2160"/>
      </w:pPr>
    </w:lvl>
  </w:abstractNum>
  <w:abstractNum w:abstractNumId="6" w15:restartNumberingAfterBreak="0">
    <w:nsid w:val="2E5F3DB3"/>
    <w:multiLevelType w:val="multilevel"/>
    <w:tmpl w:val="6AF49012"/>
    <w:lvl w:ilvl="0">
      <w:start w:val="1"/>
      <w:numFmt w:val="lowerLetter"/>
      <w:lvlText w:val="%1."/>
      <w:lvlJc w:val="left"/>
      <w:pPr>
        <w:tabs>
          <w:tab w:val="num" w:pos="708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29B2EA1"/>
    <w:multiLevelType w:val="multilevel"/>
    <w:tmpl w:val="2482083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2A179A7"/>
    <w:multiLevelType w:val="multilevel"/>
    <w:tmpl w:val="BAF6113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3692344B"/>
    <w:multiLevelType w:val="multilevel"/>
    <w:tmpl w:val="D3B43D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B265D6E"/>
    <w:multiLevelType w:val="multilevel"/>
    <w:tmpl w:val="16506A14"/>
    <w:lvl w:ilvl="0">
      <w:start w:val="1"/>
      <w:numFmt w:val="decimal"/>
      <w:lvlText w:val="%1."/>
      <w:lvlJc w:val="left"/>
      <w:pPr>
        <w:tabs>
          <w:tab w:val="num" w:pos="0"/>
        </w:tabs>
        <w:ind w:left="2020" w:hanging="1311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D8606C3"/>
    <w:multiLevelType w:val="multilevel"/>
    <w:tmpl w:val="2F146F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0873A06"/>
    <w:multiLevelType w:val="multilevel"/>
    <w:tmpl w:val="75D4E5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4BCD3530"/>
    <w:multiLevelType w:val="multilevel"/>
    <w:tmpl w:val="65200626"/>
    <w:lvl w:ilvl="0">
      <w:start w:val="1"/>
      <w:numFmt w:val="lowerLetter"/>
      <w:lvlText w:val="%1."/>
      <w:lvlJc w:val="left"/>
      <w:pPr>
        <w:tabs>
          <w:tab w:val="num" w:pos="708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57A34B24"/>
    <w:multiLevelType w:val="multilevel"/>
    <w:tmpl w:val="D302896C"/>
    <w:lvl w:ilvl="0">
      <w:start w:val="10"/>
      <w:numFmt w:val="decimal"/>
      <w:lvlText w:val="%1."/>
      <w:lvlJc w:val="left"/>
      <w:pPr>
        <w:tabs>
          <w:tab w:val="num" w:pos="0"/>
        </w:tabs>
        <w:ind w:left="735" w:hanging="37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8422ECC"/>
    <w:multiLevelType w:val="multilevel"/>
    <w:tmpl w:val="E76CC030"/>
    <w:lvl w:ilvl="0">
      <w:start w:val="9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22F000F"/>
    <w:multiLevelType w:val="multilevel"/>
    <w:tmpl w:val="E14A905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2942691"/>
    <w:multiLevelType w:val="multilevel"/>
    <w:tmpl w:val="92E8514E"/>
    <w:lvl w:ilvl="0">
      <w:numFmt w:val="bullet"/>
      <w:lvlText w:val="-"/>
      <w:lvlJc w:val="left"/>
      <w:pPr>
        <w:tabs>
          <w:tab w:val="num" w:pos="154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741B03D3"/>
    <w:multiLevelType w:val="multilevel"/>
    <w:tmpl w:val="CB066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9"/>
  </w:num>
  <w:num w:numId="3">
    <w:abstractNumId w:val="18"/>
  </w:num>
  <w:num w:numId="4">
    <w:abstractNumId w:val="6"/>
  </w:num>
  <w:num w:numId="5">
    <w:abstractNumId w:val="15"/>
  </w:num>
  <w:num w:numId="6">
    <w:abstractNumId w:val="8"/>
  </w:num>
  <w:num w:numId="7">
    <w:abstractNumId w:val="5"/>
  </w:num>
  <w:num w:numId="8">
    <w:abstractNumId w:val="11"/>
  </w:num>
  <w:num w:numId="9">
    <w:abstractNumId w:val="14"/>
  </w:num>
  <w:num w:numId="10">
    <w:abstractNumId w:val="10"/>
  </w:num>
  <w:num w:numId="11">
    <w:abstractNumId w:val="3"/>
  </w:num>
  <w:num w:numId="12">
    <w:abstractNumId w:val="7"/>
  </w:num>
  <w:num w:numId="13">
    <w:abstractNumId w:val="16"/>
  </w:num>
  <w:num w:numId="14">
    <w:abstractNumId w:val="4"/>
  </w:num>
  <w:num w:numId="15">
    <w:abstractNumId w:val="0"/>
  </w:num>
  <w:num w:numId="16">
    <w:abstractNumId w:val="13"/>
  </w:num>
  <w:num w:numId="17">
    <w:abstractNumId w:val="2"/>
  </w:num>
  <w:num w:numId="18">
    <w:abstractNumId w:val="1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8D2"/>
    <w:rsid w:val="00063079"/>
    <w:rsid w:val="000C3003"/>
    <w:rsid w:val="004600DA"/>
    <w:rsid w:val="006D4C64"/>
    <w:rsid w:val="008C235D"/>
    <w:rsid w:val="008D34C8"/>
    <w:rsid w:val="008D58D2"/>
    <w:rsid w:val="009E03EA"/>
    <w:rsid w:val="00A348B6"/>
    <w:rsid w:val="00A5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419A6"/>
  <w15:docId w15:val="{0E1EC8C6-1FEE-40FD-AAA1-D5622F01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Letter Gothic;Courier New" w:eastAsia="Times New Roman" w:hAnsi="Letter Gothic;Courier New" w:cs="Arial Unicode MS;Arial"/>
      <w:sz w:val="28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next w:val="a"/>
    <w:uiPriority w:val="9"/>
    <w:unhideWhenUsed/>
    <w:qFormat/>
    <w:pPr>
      <w:keepNext/>
      <w:numPr>
        <w:ilvl w:val="1"/>
        <w:numId w:val="1"/>
      </w:numPr>
      <w:spacing w:line="360" w:lineRule="auto"/>
      <w:outlineLvl w:val="1"/>
    </w:pPr>
    <w:rPr>
      <w:rFonts w:ascii="Times New Roman" w:eastAsia="Times New Roman" w:hAnsi="Times New Roman" w:cs="Times New Roman"/>
      <w:i/>
      <w:sz w:val="28"/>
      <w:szCs w:val="20"/>
      <w:u w:val="single"/>
      <w:lang w:eastAsia="ru-RU" w:bidi="ar-SA"/>
    </w:rPr>
  </w:style>
  <w:style w:type="paragraph" w:styleId="3">
    <w:name w:val="heading 3"/>
    <w:basedOn w:val="a"/>
    <w:next w:val="a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7z0">
    <w:name w:val="WW8Num7z0"/>
    <w:qFormat/>
  </w:style>
  <w:style w:type="character" w:customStyle="1" w:styleId="WW8Num9z0">
    <w:name w:val="WW8Num9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4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sz w:val="24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</w:style>
  <w:style w:type="character" w:customStyle="1" w:styleId="WW8NumSt1z0">
    <w:name w:val="WW8NumSt1z0"/>
    <w:qFormat/>
    <w:rPr>
      <w:rFonts w:ascii="Times New Roman" w:hAnsi="Times New Roman" w:cs="Times New Roman"/>
    </w:rPr>
  </w:style>
  <w:style w:type="character" w:customStyle="1" w:styleId="21">
    <w:name w:val="Заголовок 2 Знак1"/>
    <w:qFormat/>
    <w:rPr>
      <w:i/>
      <w:sz w:val="28"/>
      <w:u w:val="single"/>
      <w:lang w:val="ru-RU" w:eastAsia="ru-RU" w:bidi="ar-SA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3">
    <w:name w:val="Символ сноски"/>
    <w:qFormat/>
    <w:rPr>
      <w:vertAlign w:val="superscript"/>
    </w:rPr>
  </w:style>
  <w:style w:type="character" w:customStyle="1" w:styleId="20">
    <w:name w:val="Заголовок 2 Знак Знак Знак"/>
    <w:qFormat/>
    <w:rPr>
      <w:bCs/>
      <w:sz w:val="28"/>
      <w:szCs w:val="24"/>
      <w:lang w:val="ru-RU" w:bidi="ar-SA"/>
    </w:rPr>
  </w:style>
  <w:style w:type="character" w:styleId="a4">
    <w:name w:val="page number"/>
    <w:basedOn w:val="a0"/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a5">
    <w:name w:val="Основной текст Знак"/>
    <w:qFormat/>
    <w:rPr>
      <w:rFonts w:ascii="Letter Gothic;Courier New" w:hAnsi="Letter Gothic;Courier New" w:cs="Arial Unicode MS;Arial"/>
      <w:sz w:val="28"/>
      <w:szCs w:val="24"/>
    </w:rPr>
  </w:style>
  <w:style w:type="character" w:customStyle="1" w:styleId="22">
    <w:name w:val="Основной текст с отступом 2 Знак"/>
    <w:qFormat/>
    <w:rPr>
      <w:rFonts w:cs="Palatino Linotype"/>
      <w:sz w:val="28"/>
      <w:szCs w:val="24"/>
    </w:rPr>
  </w:style>
  <w:style w:type="character" w:customStyle="1" w:styleId="a6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Letter Gothic;Courier New" w:hAnsi="Letter Gothic;Courier New" w:cs="Arial Unicode MS;Arial"/>
    </w:rPr>
  </w:style>
  <w:style w:type="character" w:customStyle="1" w:styleId="a9">
    <w:name w:val="Тема примечания Знак"/>
    <w:qFormat/>
    <w:rPr>
      <w:rFonts w:ascii="Letter Gothic;Courier New" w:hAnsi="Letter Gothic;Courier New" w:cs="Arial Unicode MS;Arial"/>
      <w:b/>
      <w:bCs/>
    </w:rPr>
  </w:style>
  <w:style w:type="character" w:customStyle="1" w:styleId="aa">
    <w:name w:val="Обычный (веб) Знак"/>
    <w:qFormat/>
    <w:rPr>
      <w:sz w:val="24"/>
      <w:szCs w:val="24"/>
    </w:rPr>
  </w:style>
  <w:style w:type="character" w:customStyle="1" w:styleId="10">
    <w:name w:val="Заголовок 1 Знак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ab">
    <w:name w:val="Посещённая гиперссылка"/>
    <w:rPr>
      <w:color w:val="800080"/>
      <w:u w:val="single"/>
    </w:rPr>
  </w:style>
  <w:style w:type="character" w:customStyle="1" w:styleId="ac">
    <w:name w:val="Заголовок Знак"/>
    <w:qFormat/>
    <w:rPr>
      <w:rFonts w:ascii="Arial" w:eastAsia="MS Mincho;ＭＳ 明朝" w:hAnsi="Arial" w:cs="Tahoma"/>
      <w:sz w:val="28"/>
      <w:szCs w:val="28"/>
      <w:lang w:val="en-US"/>
    </w:rPr>
  </w:style>
  <w:style w:type="character" w:customStyle="1" w:styleId="31">
    <w:name w:val="Основной текст с отступом 3 Знак"/>
    <w:qFormat/>
    <w:rPr>
      <w:sz w:val="28"/>
      <w:szCs w:val="24"/>
    </w:rPr>
  </w:style>
  <w:style w:type="character" w:customStyle="1" w:styleId="ad">
    <w:name w:val="Нижний колонтитул Знак"/>
    <w:qFormat/>
    <w:rPr>
      <w:sz w:val="24"/>
      <w:szCs w:val="24"/>
    </w:rPr>
  </w:style>
  <w:style w:type="character" w:customStyle="1" w:styleId="23">
    <w:name w:val="Основной текст 2 Знак"/>
    <w:qFormat/>
    <w:rPr>
      <w:rFonts w:cs="Palatino Linotype"/>
      <w:sz w:val="28"/>
      <w:szCs w:val="24"/>
    </w:rPr>
  </w:style>
  <w:style w:type="character" w:customStyle="1" w:styleId="32">
    <w:name w:val="Основной текст 3 Знак"/>
    <w:qFormat/>
    <w:rPr>
      <w:rFonts w:ascii="Letter Gothic;Courier New" w:hAnsi="Letter Gothic;Courier New" w:cs="Arial Unicode MS;Arial"/>
      <w:sz w:val="16"/>
      <w:szCs w:val="16"/>
    </w:rPr>
  </w:style>
  <w:style w:type="character" w:customStyle="1" w:styleId="ae">
    <w:name w:val="Верхний колонтитул Знак"/>
    <w:qFormat/>
    <w:rPr>
      <w:rFonts w:ascii="Letter Gothic;Courier New" w:hAnsi="Letter Gothic;Courier New" w:cs="Arial Unicode MS;Arial"/>
      <w:sz w:val="28"/>
      <w:szCs w:val="24"/>
    </w:rPr>
  </w:style>
  <w:style w:type="character" w:customStyle="1" w:styleId="af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0">
    <w:name w:val="Маркеры"/>
    <w:qFormat/>
    <w:rPr>
      <w:rFonts w:ascii="OpenSymbol" w:eastAsia="OpenSymbol" w:hAnsi="OpenSymbol" w:cs="OpenSymbol"/>
    </w:rPr>
  </w:style>
  <w:style w:type="paragraph" w:styleId="af1">
    <w:name w:val="Title"/>
    <w:basedOn w:val="a"/>
    <w:next w:val="af2"/>
    <w:uiPriority w:val="10"/>
    <w:qFormat/>
    <w:pPr>
      <w:overflowPunct w:val="0"/>
      <w:jc w:val="center"/>
      <w:textAlignment w:val="baseline"/>
    </w:pPr>
    <w:rPr>
      <w:rFonts w:ascii="Arial" w:hAnsi="Arial" w:cs="Times New Roman"/>
      <w:b/>
      <w:szCs w:val="20"/>
    </w:rPr>
  </w:style>
  <w:style w:type="paragraph" w:styleId="af2">
    <w:name w:val="Body Text"/>
    <w:basedOn w:val="a"/>
    <w:pPr>
      <w:spacing w:after="120"/>
    </w:pPr>
    <w:rPr>
      <w:rFonts w:cs="Times New Roman"/>
    </w:rPr>
  </w:style>
  <w:style w:type="paragraph" w:styleId="af3">
    <w:name w:val="List"/>
    <w:basedOn w:val="af2"/>
    <w:rPr>
      <w:rFonts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5">
    <w:name w:val="index heading"/>
    <w:basedOn w:val="af1"/>
    <w:pPr>
      <w:suppressLineNumbers/>
    </w:pPr>
    <w:rPr>
      <w:bCs/>
      <w:sz w:val="32"/>
      <w:szCs w:val="32"/>
    </w:rPr>
  </w:style>
  <w:style w:type="paragraph" w:styleId="33">
    <w:name w:val="Body Text Indent 3"/>
    <w:basedOn w:val="a"/>
    <w:qFormat/>
    <w:pPr>
      <w:ind w:left="720" w:hanging="360"/>
      <w:jc w:val="both"/>
    </w:pPr>
    <w:rPr>
      <w:rFonts w:ascii="Times New Roman" w:hAnsi="Times New Roman" w:cs="Times New Roman"/>
    </w:rPr>
  </w:style>
  <w:style w:type="paragraph" w:customStyle="1" w:styleId="Iauiue">
    <w:name w:val="Iau.iue"/>
    <w:basedOn w:val="a"/>
    <w:next w:val="a"/>
    <w:qFormat/>
    <w:rPr>
      <w:rFonts w:ascii="Times New Roman" w:hAnsi="Times New Roman" w:cs="Times New Roman"/>
      <w:sz w:val="24"/>
    </w:rPr>
  </w:style>
  <w:style w:type="paragraph" w:customStyle="1" w:styleId="Iniiaiieoaeno">
    <w:name w:val="Iniiaiie oaeno"/>
    <w:basedOn w:val="a"/>
    <w:next w:val="a"/>
    <w:qFormat/>
    <w:rPr>
      <w:rFonts w:ascii="Times New Roman" w:hAnsi="Times New Roman" w:cs="Times New Roman"/>
      <w:sz w:val="24"/>
    </w:rPr>
  </w:style>
  <w:style w:type="paragraph" w:customStyle="1" w:styleId="af6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7">
    <w:name w:val="footer"/>
    <w:basedOn w:val="a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24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 w:cs="Times New Roman"/>
    </w:rPr>
  </w:style>
  <w:style w:type="paragraph" w:styleId="25">
    <w:name w:val="Body Text 2"/>
    <w:basedOn w:val="a"/>
    <w:qFormat/>
    <w:pPr>
      <w:spacing w:after="120" w:line="480" w:lineRule="auto"/>
    </w:pPr>
    <w:rPr>
      <w:rFonts w:ascii="Times New Roman" w:hAnsi="Times New Roman" w:cs="Palatino Linotype"/>
    </w:r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af8">
    <w:name w:val="header"/>
    <w:basedOn w:val="a"/>
    <w:pPr>
      <w:tabs>
        <w:tab w:val="center" w:pos="4677"/>
        <w:tab w:val="right" w:pos="9355"/>
      </w:tabs>
    </w:pPr>
  </w:style>
  <w:style w:type="paragraph" w:customStyle="1" w:styleId="Iaeaaeaiea2">
    <w:name w:val="Iaeaaeaiea 2"/>
    <w:basedOn w:val="a"/>
    <w:next w:val="a"/>
    <w:qFormat/>
    <w:rPr>
      <w:rFonts w:ascii="Times New Roman" w:eastAsia="Calibri" w:hAnsi="Times New Roman" w:cs="Times New Roman"/>
      <w:sz w:val="24"/>
    </w:rPr>
  </w:style>
  <w:style w:type="paragraph" w:styleId="af9">
    <w:name w:val="List Paragraph"/>
    <w:basedOn w:val="a"/>
    <w:qFormat/>
    <w:pPr>
      <w:ind w:left="708"/>
    </w:pPr>
  </w:style>
  <w:style w:type="paragraph" w:styleId="afa">
    <w:name w:val="Balloon Text"/>
    <w:basedOn w:val="a"/>
    <w:qFormat/>
    <w:pPr>
      <w:spacing w:line="240" w:lineRule="exact"/>
    </w:pPr>
    <w:rPr>
      <w:rFonts w:ascii="Segoe UI" w:hAnsi="Segoe UI" w:cs="Segoe UI"/>
      <w:sz w:val="18"/>
      <w:szCs w:val="18"/>
    </w:rPr>
  </w:style>
  <w:style w:type="paragraph" w:customStyle="1" w:styleId="WW-">
    <w:name w:val="WW-Заголовок"/>
    <w:basedOn w:val="a"/>
    <w:next w:val="af2"/>
    <w:qFormat/>
    <w:pPr>
      <w:keepNext/>
      <w:widowControl w:val="0"/>
      <w:spacing w:before="240" w:after="120"/>
    </w:pPr>
    <w:rPr>
      <w:rFonts w:ascii="Arial" w:eastAsia="MS Mincho;ＭＳ 明朝" w:hAnsi="Arial" w:cs="Tahoma"/>
      <w:szCs w:val="28"/>
      <w:lang w:val="en-US"/>
    </w:rPr>
  </w:style>
  <w:style w:type="paragraph" w:customStyle="1" w:styleId="11">
    <w:name w:val="Абзац списка1"/>
    <w:basedOn w:val="a"/>
    <w:qFormat/>
    <w:pPr>
      <w:widowControl w:val="0"/>
      <w:spacing w:after="200" w:line="276" w:lineRule="auto"/>
      <w:ind w:left="720"/>
    </w:pPr>
    <w:rPr>
      <w:rFonts w:ascii="Calibri" w:hAnsi="Calibri" w:cs="Times New Roman"/>
      <w:sz w:val="22"/>
      <w:szCs w:val="22"/>
      <w:lang w:val="en-US"/>
    </w:rPr>
  </w:style>
  <w:style w:type="paragraph" w:styleId="afb">
    <w:name w:val="TOC Heading"/>
    <w:basedOn w:val="1"/>
    <w:next w:val="a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12">
    <w:name w:val="toc 1"/>
    <w:basedOn w:val="a"/>
    <w:next w:val="a"/>
    <w:pPr>
      <w:tabs>
        <w:tab w:val="left" w:pos="440"/>
        <w:tab w:val="right" w:leader="dot" w:pos="9072"/>
      </w:tabs>
      <w:spacing w:line="360" w:lineRule="auto"/>
      <w:ind w:right="-2"/>
      <w:jc w:val="both"/>
    </w:pPr>
  </w:style>
  <w:style w:type="paragraph" w:styleId="26">
    <w:name w:val="toc 2"/>
    <w:basedOn w:val="a"/>
    <w:next w:val="a"/>
    <w:pPr>
      <w:ind w:left="280"/>
    </w:pPr>
  </w:style>
  <w:style w:type="paragraph" w:styleId="afc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</w:rPr>
  </w:style>
  <w:style w:type="paragraph" w:styleId="afd">
    <w:name w:val="Document Map"/>
    <w:basedOn w:val="a"/>
    <w:qFormat/>
    <w:rPr>
      <w:rFonts w:ascii="Tahoma" w:hAnsi="Tahoma" w:cs="Times New Roman"/>
      <w:sz w:val="16"/>
      <w:szCs w:val="16"/>
    </w:rPr>
  </w:style>
  <w:style w:type="paragraph" w:styleId="afe">
    <w:name w:val="annotation text"/>
    <w:basedOn w:val="a"/>
    <w:qFormat/>
    <w:rPr>
      <w:sz w:val="20"/>
      <w:szCs w:val="20"/>
    </w:rPr>
  </w:style>
  <w:style w:type="paragraph" w:styleId="aff">
    <w:name w:val="annotation subject"/>
    <w:basedOn w:val="afe"/>
    <w:next w:val="afe"/>
    <w:qFormat/>
    <w:rPr>
      <w:b/>
      <w:bCs/>
    </w:rPr>
  </w:style>
  <w:style w:type="paragraph" w:styleId="aff0">
    <w:name w:val="Revision"/>
    <w:qFormat/>
    <w:rPr>
      <w:rFonts w:ascii="Letter Gothic;Courier New" w:eastAsia="Times New Roman" w:hAnsi="Letter Gothic;Courier New" w:cs="Arial Unicode MS;Arial"/>
      <w:sz w:val="28"/>
      <w:lang w:bidi="ar-SA"/>
    </w:rPr>
  </w:style>
  <w:style w:type="paragraph" w:styleId="aff1">
    <w:name w:val="No Spacing"/>
    <w:qFormat/>
    <w:rPr>
      <w:rFonts w:ascii="Calibri" w:eastAsia="Calibri" w:hAnsi="Calibri" w:cs="Calibri"/>
      <w:sz w:val="22"/>
      <w:szCs w:val="22"/>
      <w:lang w:bidi="ar-SA"/>
    </w:rPr>
  </w:style>
  <w:style w:type="paragraph" w:customStyle="1" w:styleId="aff2">
    <w:name w:val="Содержимое таблицы"/>
    <w:basedOn w:val="a"/>
    <w:qFormat/>
    <w:pPr>
      <w:widowControl w:val="0"/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paragraph" w:customStyle="1" w:styleId="aff4">
    <w:name w:val="Содержимое врезки"/>
    <w:basedOn w:val="a"/>
    <w:qFormat/>
  </w:style>
  <w:style w:type="paragraph" w:customStyle="1" w:styleId="ConsPlusDocList">
    <w:name w:val="ConsPlusDocList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character" w:styleId="aff5">
    <w:name w:val="Hyperlink"/>
    <w:basedOn w:val="a0"/>
    <w:uiPriority w:val="99"/>
    <w:unhideWhenUsed/>
    <w:rsid w:val="008C235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C2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3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eib.org/opec/" TargetMode="External"/><Relationship Id="rId26" Type="http://schemas.openxmlformats.org/officeDocument/2006/relationships/hyperlink" Target="http://lib.alpinadigital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russianhighways.ru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ppp.worldbank.org/public-private-partnership/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piaf.org/" TargetMode="External"/><Relationship Id="rId20" Type="http://schemas.openxmlformats.org/officeDocument/2006/relationships/hyperlink" Target="http://www.government/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s://cyberleninka.ru/article/n/analiz-mezhdunarodnoy-praktiki-realizatsii-i-finansirovaniya-proektov-gosudarstvenno-chastnogo-partnerstva-v-razvitii-regionalnoy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consultant.ru/" TargetMode="External"/><Relationship Id="rId23" Type="http://schemas.openxmlformats.org/officeDocument/2006/relationships/hyperlink" Target="http://www.mintrans.ru/activity/detail.php?SECTION_ID=701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consultant.ru/" TargetMode="External"/><Relationship Id="rId19" Type="http://schemas.openxmlformats.org/officeDocument/2006/relationships/hyperlink" Target="http://www.minfin/ru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://www.mintrans.ru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C1E87-CAFC-44B7-8349-CF120E3F5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2F99D2-8F50-40B5-A6B7-CF3B8F363D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A4D081-3D96-40DD-833A-6261F2D771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27</Pages>
  <Words>6681</Words>
  <Characters>38083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44675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OPerevoznikova</dc:creator>
  <dc:description/>
  <cp:lastModifiedBy>Борисова Екатерина Владимировна</cp:lastModifiedBy>
  <cp:revision>6</cp:revision>
  <cp:lastPrinted>2019-11-11T12:25:00Z</cp:lastPrinted>
  <dcterms:created xsi:type="dcterms:W3CDTF">2022-10-14T11:26:00Z</dcterms:created>
  <dcterms:modified xsi:type="dcterms:W3CDTF">2022-12-05T14:19:00Z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